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EA" w:rsidRPr="00F44AC6" w:rsidRDefault="007511EA" w:rsidP="007511EA">
      <w:pPr>
        <w:shd w:val="clear" w:color="auto" w:fill="FFFFFF"/>
        <w:spacing w:before="222"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231F20"/>
          <w:kern w:val="36"/>
          <w:sz w:val="52"/>
          <w:szCs w:val="58"/>
          <w:lang w:eastAsia="ru-RU"/>
        </w:rPr>
      </w:pPr>
      <w:r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>Современны</w:t>
      </w:r>
      <w:r w:rsidR="00D840A4"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 xml:space="preserve">е методы </w:t>
      </w:r>
      <w:r w:rsidR="00E25C52"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 xml:space="preserve">лечения </w:t>
      </w:r>
      <w:r w:rsidR="00D840A4"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 xml:space="preserve">при </w:t>
      </w:r>
      <w:r w:rsidR="00E25C52"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>эп</w:t>
      </w:r>
      <w:r w:rsidR="00D840A4" w:rsidRPr="00F44AC6">
        <w:rPr>
          <w:rFonts w:ascii="Arial" w:eastAsia="Times New Roman" w:hAnsi="Arial" w:cs="Arial"/>
          <w:b/>
          <w:bCs/>
          <w:color w:val="231F20"/>
          <w:kern w:val="36"/>
          <w:sz w:val="40"/>
          <w:szCs w:val="58"/>
          <w:lang w:eastAsia="ru-RU"/>
        </w:rPr>
        <w:t>илепсии</w:t>
      </w:r>
      <w:r w:rsidR="00D840A4" w:rsidRPr="00F44AC6">
        <w:rPr>
          <w:rFonts w:ascii="Arial" w:eastAsia="Times New Roman" w:hAnsi="Arial" w:cs="Arial"/>
          <w:b/>
          <w:bCs/>
          <w:color w:val="231F20"/>
          <w:kern w:val="36"/>
          <w:sz w:val="52"/>
          <w:szCs w:val="58"/>
          <w:lang w:eastAsia="ru-RU"/>
        </w:rPr>
        <w:t>.</w:t>
      </w:r>
    </w:p>
    <w:p w:rsidR="007511EA" w:rsidRPr="00F44AC6" w:rsidRDefault="007511EA" w:rsidP="007511EA">
      <w:pPr>
        <w:shd w:val="clear" w:color="auto" w:fill="FFFFFF"/>
        <w:spacing w:before="222" w:after="332" w:line="399" w:lineRule="atLeast"/>
        <w:textAlignment w:val="baseline"/>
        <w:rPr>
          <w:rFonts w:ascii="inherit" w:eastAsia="Times New Roman" w:hAnsi="inherit" w:cs="Arial"/>
          <w:color w:val="333333"/>
          <w:sz w:val="27"/>
          <w:szCs w:val="31"/>
          <w:lang w:eastAsia="ru-RU"/>
        </w:rPr>
      </w:pPr>
      <w:r w:rsidRPr="00F44AC6">
        <w:rPr>
          <w:rFonts w:ascii="inherit" w:eastAsia="Times New Roman" w:hAnsi="inherit" w:cs="Arial"/>
          <w:color w:val="333333"/>
          <w:sz w:val="27"/>
          <w:szCs w:val="31"/>
          <w:lang w:eastAsia="ru-RU"/>
        </w:rPr>
        <w:t>Эпилепсия — это хроническое заболевание головного мозга, требующее многолетнего, а в 30% процентах случаях пожизненного приема противоэпилептических препаратов.</w:t>
      </w:r>
    </w:p>
    <w:p w:rsidR="007511EA" w:rsidRPr="00D840A4" w:rsidRDefault="00C950E4" w:rsidP="007511E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Cs w:val="31"/>
          <w:lang w:eastAsia="ru-RU"/>
        </w:rPr>
      </w:pPr>
      <w:r w:rsidRPr="00D840A4">
        <w:rPr>
          <w:rFonts w:eastAsia="Times New Roman" w:cs="Arial"/>
          <w:b/>
          <w:bCs/>
          <w:color w:val="231F20"/>
          <w:u w:val="single"/>
          <w:lang w:eastAsia="ru-RU"/>
        </w:rPr>
        <w:t xml:space="preserve">   </w:t>
      </w:r>
    </w:p>
    <w:p w:rsidR="007511EA" w:rsidRPr="00D840A4" w:rsidRDefault="007511EA" w:rsidP="007511EA">
      <w:pPr>
        <w:shd w:val="clear" w:color="auto" w:fill="FFFFFF"/>
        <w:spacing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Эпилепсия — это хроническое заболевание головного мозга, требующее многолетнего, а в 30% процентах случаях пожизненного приема противоэпилептических препаратов. Целью лечения эпилепсии является предотвращение развития приступов. Для этого применяют современные противоэпилептические препараты (ПЭП). При этом цель не может быть достигнута любой ценой. В настоящее время существует концепция, что лечение эпилепсии это больше чем просто контроль над приступами, хотя свобода от приступов очень важна. Таким образом, речь идет об изменении стратегии лечения: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от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количественной к качественной помощи больным эпилепсией. Проведение всесторонней реабилитации (медикаментозной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немедикаментозной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) позволяет людям с эпилепсией вести полноценную, неограниченную, продуктивную жизнь при отсутствии приступов и побочных действий ПЭП.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Достижение полного прекращения эпилептических приступов у больных эпилепсией является не только клинически, но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прогностически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значимым.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Полное отсутствие приступов у больного позволяет предотвратить различные медицинские и социальные последствия, такие как физические повреждения (травма и т.д.), психические нарушения (депрессия, тревога и т.д.), социальные последствия (отчуждение в обществе, дискриминация и др.), и в перспективе, при учете различных факторов после достижения медикаментозной ремиссии, добиться полного прекращения приема препаратов.</w:t>
      </w:r>
      <w:proofErr w:type="gramEnd"/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Современное назначение противоэпилептических препаратов основано на учете многих факторов, в первую очередь определении эпилептического синдрома, типа приступов, а также возраста, пола, сопутствующей патологии, социального статуса и «пожелания» самого больного.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Для идентификации эпилептического синдрома, во время постановки диагноза, врачи должны основываться на ряде факторов: типе приступа, электроэнцефалограмме (ЭЭГ) (во время приступа и без него), этиологии, изменении на магнитно-резонансной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томограмме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(МРТ), ответе на лечение ПЭП, учитывать наследственность и анамнестические данные, историю настоящего заболевания.</w:t>
      </w:r>
      <w:proofErr w:type="gramEnd"/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lastRenderedPageBreak/>
        <w:t>В течение последних двух десятилетий основной стратегией лечения эпилепсии стало использование только одного ПЭП, т.е</w:t>
      </w:r>
      <w:r w:rsidR="00C950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</w:t>
      </w:r>
      <w:proofErr w:type="spellStart"/>
      <w:r w:rsidR="00C950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proofErr w:type="gramStart"/>
      <w:r w:rsidR="00C950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r w:rsidR="00C950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Клинические данные показали, что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эпилепсии сопровождается лучшей переносимостью, меньшим числом нежелательных побочных явлений, более низкой токсичностью, а также меньшим риском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Кроме того,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позволяет избежать использования сложных режимов дозирования, добиться более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высокой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комплайентности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пациентов, а также снизить стоимость лечения, по сравнению с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политерапией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Более того, в некоторых исследованиях было показано, что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 сравнению с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монотерапией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не предоставляет никаких преимуще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ств в пл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ане контроля над развитием эпилептических приступов и уменьшения числа побочных эффек</w:t>
      </w:r>
      <w:r w:rsidR="00C950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тов</w:t>
      </w:r>
      <w:r w:rsidR="00C950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r w:rsidR="00C950E4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</w:t>
      </w:r>
    </w:p>
    <w:p w:rsidR="007511EA" w:rsidRPr="00D840A4" w:rsidRDefault="00C950E4" w:rsidP="00C950E4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   </w:t>
      </w:r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Стартовое лечение эпилепсии всегда должно проводиться в форме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препаратами, зарегистрированными для использования в данном режиме. В России для лечения эпилепсии в режиме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зарегистрированы и могут быть использованы как «старые», так и «новые» противоэпилептические препараты. </w:t>
      </w:r>
      <w:proofErr w:type="gram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К «старым» зарегистрированным препаратам относят традиционно используемые — барбитураты,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карбамазепины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фенитоин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этосуксимид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Суксилеп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препараты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вальпроевой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кислоты и ее производных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Депакин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Конвулекс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к «новым» —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топирамат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Топамакс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окскарбазепин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Трилептал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леветирацетам</w:t>
      </w:r>
      <w:proofErr w:type="spellEnd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="007511EA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Кеппра</w:t>
      </w:r>
      <w:proofErr w:type="spellEnd"/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</w:t>
      </w:r>
      <w:proofErr w:type="gramEnd"/>
    </w:p>
    <w:p w:rsidR="007511EA" w:rsidRPr="00D840A4" w:rsidRDefault="00C950E4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Главное, что выбор ПЭП должен зависеть от индивидуальных характеристик пациента. При эпилептических приступах, имеющих характер парциальных/смешанных судорог, из новых препаратов могут быть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использованы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: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топирамат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Топамакс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окскарбазепин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Трилептал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леветирацетам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Кеппра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при впервые диагностированных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абсансных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приступах может быть использован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).</w:t>
      </w:r>
      <w:r w:rsidR="00945869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     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В нашей стране такие препараты, как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тиагабин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зонисамид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на сегодняшний день не зарегистрированы и официально применяться не могут, при этом зарегистрирован в качестве дополнительной терапии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прегабалин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(Лирика) у взрослых с парциальными приступами.</w:t>
      </w:r>
      <w:proofErr w:type="gramEnd"/>
    </w:p>
    <w:p w:rsidR="007511EA" w:rsidRPr="00D840A4" w:rsidRDefault="00945869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Рекомендации Международной лиги борьбы с эпилепсией (ILAE) основываются на структурированном обзоре литературы, в котором качество доказатель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ств кл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инического исследования использовалось для определения уровня рекомендаций. Эти рекомендации сконцентрированы на эффективности препаратов для лечения впервые выявленной или ранее не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леченн</w:t>
      </w:r>
      <w:r w:rsidR="000912D7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ой</w:t>
      </w:r>
      <w:proofErr w:type="gramEnd"/>
      <w:r w:rsidR="000912D7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эпилепсии</w:t>
      </w:r>
      <w:r w:rsidR="000912D7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Для лечения взрослых пациентов с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генерализованными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тонико-клоническими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судорогами ни один из ПЭП не характеризуется наивысшим уровнем доказательности, однако наиболее эффективными препаратами для проведения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в указанны</w:t>
      </w:r>
      <w:r w:rsidR="00391800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х ситуациях, согласно данным </w:t>
      </w:r>
      <w:r w:rsidR="00391800" w:rsidRPr="00D840A4">
        <w:rPr>
          <w:rFonts w:eastAsia="Times New Roman" w:cs="Arial"/>
          <w:color w:val="333333"/>
          <w:sz w:val="24"/>
          <w:szCs w:val="35"/>
          <w:lang w:eastAsia="ru-RU"/>
        </w:rPr>
        <w:t>российских клинических исследований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являются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окскарбазепин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Трилептал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фенобарбитал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фенитоин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топирамат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Топамакс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вальпроаты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Депакин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Конвулекс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). Для лечения взрослых пациентов с впервые выявленными парциальными приступами считается установленным, что для начальной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эффективны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фенитоин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тогда как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вальпроат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считается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вероятно эффективным, а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габапентин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Нейронтин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окскарбазепин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Трилептал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фенобарбитал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топирамат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Топамакс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представляются менее эффективными. Рекомендации по лечению пожилых пациентов с парциальными приступами включают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габапентин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Нейронтин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) — все эти препараты характеризуются наивысшим уровнем доказательности эффективности</w:t>
      </w:r>
      <w:r w:rsidR="00391800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Во взрослой популяции существует две категории больных, требующих особого внимания: это пожилые пациенты и женщины.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Эпилепсия и единичные эпилептические приступы широко распространены у пациентов пожилого возраста. Причиной приступов являются заболевания головного мозга сосудистого или другого генеза, приводящего к появлению очаговой симптоматики. Частота возникновения эпилепсии после 60 лет, по данным исследования, составляет 25% от всех вновь выявляемых случаев заболевания в этой возрастной группе. С учетом наличия различной соматической и/или иной патологии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у пожилых пациентов является предпочтительной </w:t>
      </w:r>
      <w:r w:rsidR="00391800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для лечения эпилепсии</w:t>
      </w:r>
      <w:r w:rsidR="00391800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Лечение пожилых пациентов с эпилепсией представляет собой отд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ельную задачу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Повреждения, обусловленные судорогами, у этих пациентов могут быть более тяжелыми, а продолжительность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постприступного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состояния — большей.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Несмотря на то, что влияние судорог на работоспособность у лиц пожилого возраста меньше, все же лишение работы вследствие приступов тяжело переносится данной категорией пациентов. Фармакокинетические характеристики противоэпилептических препаратов также претерпевают изменения у пожилых пациентов. Это касается связывания с белками, распределения препарата и его выведения, что может привести к уменьшению клиренса препарата, а также повышению чувствительности рецепторов, все это увеличивает риск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дозозависимых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побочных эффектов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Возможно, самым важным является то, что пожилые пациенты принимают большое число лекарственных препаратов, что значительно увеличивает риск возникновения фармакокинетических и фармакодинамических лекарственных взаимодействий. Так,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фенитоин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вальпроаты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Депакин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Конвулекс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барбитураты взаимодействуют с часто принимаемыми в пожилом возрасте препаратами —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варфарином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дигоксином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нейролептикими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антацидами и антибиотиками, в меньшей степени взаимодействуют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топирамат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Топамакс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окскарбазепин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Трилептал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и практически не оказывают влияния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ламотриджин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Ламиктал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Конвульсан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леветирацетам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Кеппра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)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Лечение пациентов пожилого возраста следует начинать с наименьшей возможной дозы препарата и увеличивать ее постепенно, при этом не имеет значения, какой препарат был выбран для проведения терапии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Для минимизирования рисков развития побочных и токсических действий препаратов рекомендуется начинать проведение терапии с половинной дозы, рекомендуемой для взрослых пациентов, увеличивать дозу до половины или двух третей от оптимальной дозы, а также замедлять время наращивания дозы препарата.</w:t>
      </w:r>
    </w:p>
    <w:p w:rsidR="007511EA" w:rsidRPr="00D840A4" w:rsidRDefault="00BB48E4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Эпилептические приступы, а также препараты, применяемые для их купирования, влияют на зачатие, а после зачатия на здоровье матери и плода, на состояние женщин с эпилепсией в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постменопаузе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В связи с этим проблемы, связанные с терапией женщин, являются важными и актуальными. В первую очередь, это контрацепция, наступление беременности, применение ПЭП во время беременности,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тератогенность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и многие другие вопросы, которые в целом определяют понятие женской эпилепсии.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Период беременности является очень важным в жизни женщины, и поэтому минимизировать факторы, которые могут вызвать ее прерывание, достаточно сложная задача, требующая грамотного и всеобъемлющего подхода. На развитие эмбриона и плода могут повлиять как неконтролируемые эпилептические приступы, т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ак и ПЭП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Следовательно, целью лечения эпилепсии во время беременности должно являться обеспечение эффективного контроля над развитием эпилептических приступов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минимализация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нежелательных эффектов ПЭП, которые, как известно, являются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тератогенами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Повторные эпилептические приступы во время беременности связаны с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рисками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как для матери, так и для плода, и часто могут быть связаны с ненадлежащим приемом ПЭП. Польза от надлежащей терапии ПЭП, как правило, превышает риск, связанный с проведением такой терапии, поскольку неадекватная терапия эпилепсии во время беременности сопровождается развитием повторных эпилептических приступов. Применение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ПЭП, в отличие от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связано с более низким риском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.</w:t>
      </w:r>
    </w:p>
    <w:p w:rsidR="007511EA" w:rsidRPr="00D840A4" w:rsidRDefault="00BB48E4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Данные за то, что судороги во время беременности являются фактором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противоречивы; в то же время сомнения насчет того, что ПЭП увеличивают риск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, н</w:t>
      </w:r>
      <w:r w:rsidR="00BB48E4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езначительны</w:t>
      </w:r>
      <w:r w:rsidR="00BB48E4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Это влияние ПЭП четко установлено для традиционных препаратов; для более современных препаратов риск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тератогенности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такой же или несколько ниже, хотя данные для этих новых препаратов ограничены и недостаточны для того, чтобы сделать определенное заключение.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Следует помнить, что врач, лечащий беременную с эпилепсией, должен взвешивать пользу от применения ПЭП с риском для здоровья плода.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Независимо от возраста и пола у всех пациентов могут возникать побочные эффекты от принимаемых препаратов.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Все применяемые ПЭП могут приводить к нарушению функции ЦНС, в том числе к нарушению ког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нитивной способности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 данным различных авторов, более 60% пациентов указывают на наличие субъективных жалоб на побочные эффекты лекарственных препаратов. Чаще всего указываются расстройства со стороны ЦНС (усталость, головокружение) и когнитивные расстройства (например, проблемы с памятью, трудности в концентра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ции внимания)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Эти побочные эффекты могут оставаться незаметными для врача, при этом пациенты, получающие ПЭП, обеспокоены их наличием, несмотря на полный контроль над эпилептическими приступами.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Кроме обычных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дозозависимых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побочных эффектов в отношении ЦНС, ПЭП могут иметь имеющие клиническое значение метаболические эффекты. Длительное использование ПЭП может привести к изменению метаболизма костной ткани, что приводит к уменьшению плотности кости и увеличению риска переломов. Прием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вальпроатов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Депакин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Конвулекс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габапентина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Нейронтин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прегабалина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(Лирика) может быть связан с увеличением массы тела, достаточным для увеличения долговременного риска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для здоровья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Прием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карбамазепинов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(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Тегретол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Финлепсин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),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фенобарбитала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фенитоина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связан с повышением общего холестерина в сыворотке, а также уровня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триглицеридов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,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липопротеинов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высокой плотности 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липопротеинов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низкой плотности, хотя клиническая значимость этого явления пока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неизвестна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Побочные эффекты ПЭП возрастают при использовании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приводит к развитию контроля над эпилептическими приступами у большинства пациентов, но иногда оказывается неудачной вследствие недостаточной эффективности, наличия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дозозависимых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побочных эффектов или идиосинкразических побочных эффектов. У пациентов, при лечении которых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монотерапия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двумя или тремя различными препаратами была неэффективной, может быть необходим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политерапевтический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ре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жим терапии</w:t>
      </w:r>
      <w:proofErr w:type="gramStart"/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>.</w:t>
      </w:r>
      <w:proofErr w:type="gramEnd"/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                      </w:t>
      </w: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Для пациентов, у которых не удается достичь контроля над развитием эпилептических приступов с помощью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, более эффективный контроль может быть достигнут путем увеличения дозы одного из препаратов, наиболее эффективного режима терапии с постепенной отменой других препаратов. Зачастую адекватная доза одного препарата более эффективна и лучше переносима, чем неадекватные дозы двух или трех препаратов.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Пациенты, у которых удается достичь контроля над развитием приступов с помощью комбинированной терапии, также являются кандидатами для перехода 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Однако в этом случае необходим индивидуальный подход. Последний препарат, включенный в схему терапии (его назначение по времени было связано с установлением полного контроля), может являться препаратом выбора для проведения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Это особенно актуально, если предшествовавшие препараты или настоящая комбинация препаратов сопровождались побочными эффектами. С другой стороны, если у пациента достигнута медикаментозная </w:t>
      </w:r>
      <w:proofErr w:type="gram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ремиссия</w:t>
      </w:r>
      <w:proofErr w:type="gram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и он хорошо переносит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политерапевтический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режим, то продолжение этого режима также является оправданным выбором лечения. Несмотря на то, что переход от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является обычной клинической практикой, пациенты могут совершать такой переход с некоторым нежеланием из-за боязни возобновления приступов. Выбор терапии всегда должен совершаться с согл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асия пациента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При проведении лечения эпилепсии в режиме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политерапии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время от времени следует повторно оценивать возможность перехода к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монотерапии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. Как бы то ни было, вполне возможно, что единственная причина проводить именно </w:t>
      </w:r>
      <w:proofErr w:type="spellStart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монотерапию</w:t>
      </w:r>
      <w:proofErr w:type="spellEnd"/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 xml:space="preserve"> — отсутствие фармакокинетических и фармакодинамических лекарственных в</w:t>
      </w:r>
      <w:r w:rsidR="00E25C52"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заимодействий</w:t>
      </w:r>
      <w:r w:rsidR="00E25C52"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. </w:t>
      </w:r>
    </w:p>
    <w:p w:rsidR="007511EA" w:rsidRPr="00D840A4" w:rsidRDefault="007511EA" w:rsidP="007511EA">
      <w:pPr>
        <w:shd w:val="clear" w:color="auto" w:fill="FFFFFF"/>
        <w:spacing w:before="222" w:after="44" w:line="240" w:lineRule="auto"/>
        <w:textAlignment w:val="baseline"/>
        <w:rPr>
          <w:rFonts w:ascii="inherit" w:eastAsia="Times New Roman" w:hAnsi="inherit" w:cs="Arial"/>
          <w:color w:val="333333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333333"/>
          <w:sz w:val="29"/>
          <w:szCs w:val="35"/>
          <w:lang w:eastAsia="ru-RU"/>
        </w:rPr>
        <w:t>Современное лечение эпилепсии является сложной задачей, требующей от врача многих знаний и умений, чтобы подобрать терапию, соответствующую и максимально подходящую каждому конкретному пациенту, с более низкой стоимостью, более простыми режимами дозирования, менее токсичных и развитых лекарственных взаимодействий. Для большинства пациентов переносимость и максимальный контроль над приступами являются наилучшими критериями оценки препаратов.</w:t>
      </w:r>
    </w:p>
    <w:p w:rsidR="007511EA" w:rsidRPr="00D840A4" w:rsidRDefault="007511EA" w:rsidP="007511EA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="Arial"/>
          <w:color w:val="333333"/>
          <w:sz w:val="24"/>
          <w:szCs w:val="35"/>
          <w:lang w:eastAsia="ru-RU"/>
        </w:rPr>
      </w:pPr>
    </w:p>
    <w:p w:rsidR="007511EA" w:rsidRPr="00D840A4" w:rsidRDefault="00460A3D" w:rsidP="007511EA">
      <w:pPr>
        <w:shd w:val="clear" w:color="auto" w:fill="FFFFFF"/>
        <w:spacing w:before="443" w:after="443" w:line="240" w:lineRule="auto"/>
        <w:textAlignment w:val="baseline"/>
        <w:rPr>
          <w:rFonts w:ascii="inherit" w:eastAsia="Times New Roman" w:hAnsi="inherit" w:cs="Arial"/>
          <w:color w:val="231F20"/>
          <w:sz w:val="29"/>
          <w:szCs w:val="35"/>
          <w:lang w:eastAsia="ru-RU"/>
        </w:rPr>
      </w:pPr>
      <w:r w:rsidRPr="00D840A4">
        <w:rPr>
          <w:rFonts w:ascii="inherit" w:eastAsia="Times New Roman" w:hAnsi="inherit" w:cs="Arial"/>
          <w:color w:val="231F20"/>
          <w:sz w:val="29"/>
          <w:szCs w:val="35"/>
          <w:lang w:eastAsia="ru-RU"/>
        </w:rPr>
        <w:pict>
          <v:rect id="_x0000_i1025" style="width:0;height:0" o:hralign="center" o:hrstd="t" o:hr="t" fillcolor="#a0a0a0" stroked="f"/>
        </w:pict>
      </w:r>
    </w:p>
    <w:p w:rsidR="007511EA" w:rsidRPr="00D840A4" w:rsidRDefault="00D840A4" w:rsidP="007511EA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color w:val="333333"/>
          <w:szCs w:val="31"/>
          <w:lang w:eastAsia="ru-RU"/>
        </w:rPr>
      </w:pPr>
      <w:r w:rsidRPr="00D840A4">
        <w:rPr>
          <w:rFonts w:eastAsia="Times New Roman" w:cs="Arial"/>
          <w:color w:val="333333"/>
          <w:sz w:val="24"/>
          <w:szCs w:val="35"/>
          <w:lang w:eastAsia="ru-RU"/>
        </w:rPr>
        <w:t xml:space="preserve"> </w:t>
      </w:r>
    </w:p>
    <w:p w:rsidR="007511EA" w:rsidRPr="00D840A4" w:rsidRDefault="007511EA" w:rsidP="00E25C52">
      <w:pPr>
        <w:shd w:val="clear" w:color="auto" w:fill="D9D1DA"/>
        <w:spacing w:after="0" w:line="288" w:lineRule="atLeast"/>
        <w:ind w:left="360" w:right="332"/>
        <w:textAlignment w:val="baseline"/>
        <w:rPr>
          <w:rFonts w:eastAsia="Times New Roman" w:cs="Arial"/>
          <w:color w:val="606060"/>
          <w:szCs w:val="31"/>
          <w:lang w:eastAsia="ru-RU"/>
        </w:rPr>
      </w:pPr>
    </w:p>
    <w:p w:rsidR="007B1CDD" w:rsidRPr="00D840A4" w:rsidRDefault="00F44AC6">
      <w:pPr>
        <w:rPr>
          <w:sz w:val="16"/>
        </w:rPr>
      </w:pPr>
    </w:p>
    <w:sectPr w:rsidR="007B1CDD" w:rsidRPr="00D840A4" w:rsidSect="00C95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966F1"/>
    <w:multiLevelType w:val="multilevel"/>
    <w:tmpl w:val="14BA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5320CE"/>
    <w:multiLevelType w:val="multilevel"/>
    <w:tmpl w:val="9F2C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BB2499"/>
    <w:multiLevelType w:val="multilevel"/>
    <w:tmpl w:val="6090D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080D68"/>
    <w:multiLevelType w:val="multilevel"/>
    <w:tmpl w:val="EF009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33C06"/>
    <w:multiLevelType w:val="multilevel"/>
    <w:tmpl w:val="CECA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B12F4D"/>
    <w:multiLevelType w:val="multilevel"/>
    <w:tmpl w:val="8F26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savePreviewPicture/>
  <w:compat/>
  <w:rsids>
    <w:rsidRoot w:val="007511EA"/>
    <w:rsid w:val="000912D7"/>
    <w:rsid w:val="00116F2B"/>
    <w:rsid w:val="00391800"/>
    <w:rsid w:val="00460A3D"/>
    <w:rsid w:val="007511EA"/>
    <w:rsid w:val="00945869"/>
    <w:rsid w:val="00BB48E4"/>
    <w:rsid w:val="00C950E4"/>
    <w:rsid w:val="00C955A5"/>
    <w:rsid w:val="00D840A4"/>
    <w:rsid w:val="00E25C52"/>
    <w:rsid w:val="00E676B0"/>
    <w:rsid w:val="00F4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A5"/>
  </w:style>
  <w:style w:type="paragraph" w:styleId="1">
    <w:name w:val="heading 1"/>
    <w:basedOn w:val="a"/>
    <w:link w:val="10"/>
    <w:uiPriority w:val="9"/>
    <w:qFormat/>
    <w:rsid w:val="007511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511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7511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1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11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11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description">
    <w:name w:val="title_description"/>
    <w:basedOn w:val="a"/>
    <w:rsid w:val="00751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11EA"/>
    <w:rPr>
      <w:color w:val="0000FF"/>
      <w:u w:val="single"/>
    </w:rPr>
  </w:style>
  <w:style w:type="character" w:customStyle="1" w:styleId="article-authors">
    <w:name w:val="article-authors"/>
    <w:basedOn w:val="a0"/>
    <w:rsid w:val="007511EA"/>
  </w:style>
  <w:style w:type="character" w:customStyle="1" w:styleId="newspubdate">
    <w:name w:val="news_pub_date"/>
    <w:basedOn w:val="a0"/>
    <w:rsid w:val="007511EA"/>
  </w:style>
  <w:style w:type="paragraph" w:styleId="a4">
    <w:name w:val="Normal (Web)"/>
    <w:basedOn w:val="a"/>
    <w:uiPriority w:val="99"/>
    <w:semiHidden/>
    <w:unhideWhenUsed/>
    <w:rsid w:val="00751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511EA"/>
    <w:rPr>
      <w:b/>
      <w:bCs/>
    </w:rPr>
  </w:style>
  <w:style w:type="character" w:styleId="a6">
    <w:name w:val="Emphasis"/>
    <w:basedOn w:val="a0"/>
    <w:uiPriority w:val="20"/>
    <w:qFormat/>
    <w:rsid w:val="007511EA"/>
    <w:rPr>
      <w:i/>
      <w:iCs/>
    </w:rPr>
  </w:style>
  <w:style w:type="character" w:customStyle="1" w:styleId="start-date">
    <w:name w:val="start-date"/>
    <w:basedOn w:val="a0"/>
    <w:rsid w:val="007511EA"/>
  </w:style>
  <w:style w:type="character" w:customStyle="1" w:styleId="end-date">
    <w:name w:val="end-date"/>
    <w:basedOn w:val="a0"/>
    <w:rsid w:val="007511EA"/>
  </w:style>
  <w:style w:type="character" w:customStyle="1" w:styleId="location">
    <w:name w:val="location"/>
    <w:basedOn w:val="a0"/>
    <w:rsid w:val="007511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0910">
                  <w:marLeft w:val="399"/>
                  <w:marRight w:val="7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08224">
                      <w:marLeft w:val="0"/>
                      <w:marRight w:val="0"/>
                      <w:marTop w:val="66"/>
                      <w:marBottom w:val="66"/>
                      <w:divBdr>
                        <w:top w:val="none" w:sz="0" w:space="0" w:color="auto"/>
                        <w:left w:val="single" w:sz="48" w:space="17" w:color="63376A"/>
                        <w:bottom w:val="none" w:sz="0" w:space="0" w:color="auto"/>
                        <w:right w:val="none" w:sz="0" w:space="0" w:color="auto"/>
                      </w:divBdr>
                    </w:div>
                    <w:div w:id="19232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3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53580">
                              <w:marLeft w:val="0"/>
                              <w:marRight w:val="0"/>
                              <w:marTop w:val="6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92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442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861737">
                          <w:marLeft w:val="0"/>
                          <w:marRight w:val="0"/>
                          <w:marTop w:val="222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2352">
                          <w:marLeft w:val="0"/>
                          <w:marRight w:val="0"/>
                          <w:marTop w:val="222"/>
                          <w:marBottom w:val="2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9075">
                              <w:marLeft w:val="0"/>
                              <w:marRight w:val="22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91289">
                              <w:marLeft w:val="0"/>
                              <w:marRight w:val="22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734769">
                              <w:marLeft w:val="0"/>
                              <w:marRight w:val="22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9511227">
                  <w:marLeft w:val="0"/>
                  <w:marRight w:val="39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35734">
                      <w:marLeft w:val="0"/>
                      <w:marRight w:val="0"/>
                      <w:marTop w:val="332"/>
                      <w:marBottom w:val="222"/>
                      <w:divBdr>
                        <w:top w:val="none" w:sz="0" w:space="0" w:color="auto"/>
                        <w:left w:val="none" w:sz="0" w:space="0" w:color="auto"/>
                        <w:bottom w:val="dashed" w:sz="8" w:space="11" w:color="auto"/>
                        <w:right w:val="none" w:sz="0" w:space="0" w:color="auto"/>
                      </w:divBdr>
                    </w:div>
                    <w:div w:id="103076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30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27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28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95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33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4931137">
                      <w:marLeft w:val="0"/>
                      <w:marRight w:val="0"/>
                      <w:marTop w:val="22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5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FE4FE-4AB5-4481-A847-AF5E930F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2172</Words>
  <Characters>12382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Современные методы лечения при эпилепсии.</vt:lpstr>
    </vt:vector>
  </TitlesOfParts>
  <Company/>
  <LinksUpToDate>false</LinksUpToDate>
  <CharactersWithSpaces>14525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2024-10-01T09:21:00Z</cp:lastPrinted>
  <dcterms:created xsi:type="dcterms:W3CDTF">2024-10-01T08:03:00Z</dcterms:created>
  <dcterms:modified xsi:type="dcterms:W3CDTF">2024-10-01T09:21:00Z</dcterms:modified>
</cp:coreProperties>
</file>