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3396A" w:rsidRPr="00A3396A" w:rsidRDefault="00A3396A" w:rsidP="00A3396A">
      <w:pPr>
        <w:spacing w:line="360" w:lineRule="auto"/>
        <w:jc w:val="right"/>
        <w:rPr>
          <w:rFonts w:ascii="Times New Roman" w:hAnsi="Times New Roman" w:cs="Times New Roman"/>
          <w:b/>
          <w:bCs/>
          <w:i/>
          <w:iCs/>
          <w:color w:val="000000" w:themeColor="text1"/>
          <w:sz w:val="28"/>
          <w:szCs w:val="28"/>
        </w:rPr>
      </w:pPr>
      <w:r w:rsidRPr="00A3396A">
        <w:rPr>
          <w:rFonts w:ascii="Times New Roman" w:hAnsi="Times New Roman" w:cs="Times New Roman"/>
          <w:b/>
          <w:bCs/>
          <w:i/>
          <w:iCs/>
          <w:color w:val="000000" w:themeColor="text1"/>
          <w:sz w:val="28"/>
          <w:szCs w:val="28"/>
        </w:rPr>
        <w:t>Соловьев Иван Денисович</w:t>
      </w:r>
    </w:p>
    <w:p w:rsidR="00A3396A" w:rsidRPr="00A3396A" w:rsidRDefault="00A3396A" w:rsidP="00A3396A">
      <w:pPr>
        <w:spacing w:line="360" w:lineRule="auto"/>
        <w:jc w:val="right"/>
        <w:rPr>
          <w:rFonts w:ascii="Times New Roman" w:hAnsi="Times New Roman" w:cs="Times New Roman"/>
          <w:b/>
          <w:bCs/>
          <w:i/>
          <w:iCs/>
          <w:color w:val="000000" w:themeColor="text1"/>
          <w:sz w:val="28"/>
          <w:szCs w:val="28"/>
        </w:rPr>
      </w:pPr>
      <w:r w:rsidRPr="00A3396A">
        <w:rPr>
          <w:rFonts w:ascii="Times New Roman" w:hAnsi="Times New Roman" w:cs="Times New Roman"/>
          <w:b/>
          <w:bCs/>
          <w:i/>
          <w:iCs/>
          <w:color w:val="000000" w:themeColor="text1"/>
          <w:sz w:val="28"/>
          <w:szCs w:val="28"/>
        </w:rPr>
        <w:t>Студент, Уральского института управления РАНХиГС</w:t>
      </w:r>
    </w:p>
    <w:p w:rsidR="00A3396A" w:rsidRPr="00A3396A" w:rsidRDefault="00A3396A" w:rsidP="00A3396A">
      <w:pPr>
        <w:spacing w:line="360" w:lineRule="auto"/>
        <w:jc w:val="right"/>
        <w:rPr>
          <w:rFonts w:ascii="Times New Roman" w:hAnsi="Times New Roman" w:cs="Times New Roman"/>
          <w:b/>
          <w:bCs/>
          <w:i/>
          <w:iCs/>
          <w:color w:val="000000" w:themeColor="text1"/>
          <w:sz w:val="28"/>
          <w:szCs w:val="28"/>
          <w:lang w:val="en-US"/>
        </w:rPr>
      </w:pPr>
      <w:r w:rsidRPr="00A3396A">
        <w:rPr>
          <w:rFonts w:ascii="Times New Roman" w:hAnsi="Times New Roman" w:cs="Times New Roman"/>
          <w:b/>
          <w:bCs/>
          <w:i/>
          <w:iCs/>
          <w:color w:val="000000" w:themeColor="text1"/>
          <w:sz w:val="28"/>
          <w:szCs w:val="28"/>
        </w:rPr>
        <w:t>Россия</w:t>
      </w:r>
      <w:r w:rsidRPr="00A3396A">
        <w:rPr>
          <w:rFonts w:ascii="Times New Roman" w:hAnsi="Times New Roman" w:cs="Times New Roman"/>
          <w:b/>
          <w:bCs/>
          <w:i/>
          <w:iCs/>
          <w:color w:val="000000" w:themeColor="text1"/>
          <w:sz w:val="28"/>
          <w:szCs w:val="28"/>
          <w:lang w:val="en-US"/>
        </w:rPr>
        <w:t xml:space="preserve">, </w:t>
      </w:r>
      <w:r w:rsidRPr="00A3396A">
        <w:rPr>
          <w:rFonts w:ascii="Times New Roman" w:hAnsi="Times New Roman" w:cs="Times New Roman"/>
          <w:b/>
          <w:bCs/>
          <w:i/>
          <w:iCs/>
          <w:color w:val="000000" w:themeColor="text1"/>
          <w:sz w:val="28"/>
          <w:szCs w:val="28"/>
        </w:rPr>
        <w:t>Екатеринбург</w:t>
      </w:r>
    </w:p>
    <w:p w:rsidR="00A3396A" w:rsidRPr="00A3396A" w:rsidRDefault="00A3396A" w:rsidP="00A3396A">
      <w:pPr>
        <w:spacing w:line="360" w:lineRule="auto"/>
        <w:jc w:val="right"/>
        <w:rPr>
          <w:rFonts w:ascii="Times New Roman" w:hAnsi="Times New Roman" w:cs="Times New Roman"/>
          <w:b/>
          <w:bCs/>
          <w:i/>
          <w:iCs/>
          <w:color w:val="000000" w:themeColor="text1"/>
          <w:sz w:val="28"/>
          <w:szCs w:val="28"/>
          <w:lang w:val="en-US"/>
        </w:rPr>
      </w:pPr>
      <w:proofErr w:type="spellStart"/>
      <w:r w:rsidRPr="00A3396A">
        <w:rPr>
          <w:rFonts w:ascii="Times New Roman" w:hAnsi="Times New Roman" w:cs="Times New Roman"/>
          <w:b/>
          <w:bCs/>
          <w:i/>
          <w:iCs/>
          <w:color w:val="000000" w:themeColor="text1"/>
          <w:sz w:val="28"/>
          <w:szCs w:val="28"/>
          <w:lang w:val="en-US"/>
        </w:rPr>
        <w:t>Solovev</w:t>
      </w:r>
      <w:proofErr w:type="spellEnd"/>
      <w:r w:rsidRPr="00A3396A">
        <w:rPr>
          <w:rFonts w:ascii="Times New Roman" w:hAnsi="Times New Roman" w:cs="Times New Roman"/>
          <w:b/>
          <w:bCs/>
          <w:i/>
          <w:iCs/>
          <w:color w:val="000000" w:themeColor="text1"/>
          <w:sz w:val="28"/>
          <w:szCs w:val="28"/>
          <w:lang w:val="en-US"/>
        </w:rPr>
        <w:t xml:space="preserve"> Ivan </w:t>
      </w:r>
      <w:proofErr w:type="spellStart"/>
      <w:r w:rsidRPr="00A3396A">
        <w:rPr>
          <w:rFonts w:ascii="Times New Roman" w:hAnsi="Times New Roman" w:cs="Times New Roman"/>
          <w:b/>
          <w:bCs/>
          <w:i/>
          <w:iCs/>
          <w:color w:val="000000" w:themeColor="text1"/>
          <w:sz w:val="28"/>
          <w:szCs w:val="28"/>
          <w:lang w:val="en-US"/>
        </w:rPr>
        <w:t>Denisovih</w:t>
      </w:r>
      <w:proofErr w:type="spellEnd"/>
      <w:r w:rsidRPr="00A3396A">
        <w:rPr>
          <w:rFonts w:ascii="Times New Roman" w:hAnsi="Times New Roman" w:cs="Times New Roman"/>
          <w:b/>
          <w:bCs/>
          <w:i/>
          <w:iCs/>
          <w:color w:val="000000" w:themeColor="text1"/>
          <w:sz w:val="28"/>
          <w:szCs w:val="28"/>
          <w:lang w:val="en-US"/>
        </w:rPr>
        <w:t xml:space="preserve"> </w:t>
      </w:r>
    </w:p>
    <w:p w:rsidR="00A3396A" w:rsidRPr="00A3396A" w:rsidRDefault="00A3396A" w:rsidP="00A3396A">
      <w:pPr>
        <w:pStyle w:val="a3"/>
        <w:spacing w:line="360" w:lineRule="auto"/>
        <w:ind w:firstLine="709"/>
        <w:jc w:val="center"/>
        <w:rPr>
          <w:rFonts w:ascii="Times New Roman" w:hAnsi="Times New Roman" w:cs="Times New Roman"/>
          <w:b/>
          <w:color w:val="000000" w:themeColor="text1"/>
          <w:sz w:val="28"/>
          <w:szCs w:val="28"/>
          <w:lang w:val="en-US"/>
        </w:rPr>
      </w:pPr>
      <w:r w:rsidRPr="00A3396A">
        <w:rPr>
          <w:rFonts w:ascii="Times New Roman" w:hAnsi="Times New Roman" w:cs="Times New Roman"/>
          <w:b/>
          <w:bCs/>
          <w:i/>
          <w:iCs/>
          <w:color w:val="000000" w:themeColor="text1"/>
          <w:kern w:val="0"/>
          <w:sz w:val="28"/>
          <w:szCs w:val="28"/>
          <w:lang w:val="en-US"/>
          <w14:ligatures w14:val="none"/>
        </w:rPr>
        <w:t xml:space="preserve">                                           student, Ural Institute of Management RANEPA</w:t>
      </w:r>
    </w:p>
    <w:p w:rsidR="00A3396A" w:rsidRDefault="00A3396A" w:rsidP="00A008C0">
      <w:pPr>
        <w:pStyle w:val="a3"/>
        <w:spacing w:line="360" w:lineRule="auto"/>
        <w:ind w:firstLine="709"/>
        <w:jc w:val="center"/>
        <w:rPr>
          <w:rFonts w:ascii="Times New Roman" w:hAnsi="Times New Roman" w:cs="Times New Roman"/>
          <w:b/>
          <w:color w:val="000000" w:themeColor="text1"/>
          <w:sz w:val="28"/>
          <w:szCs w:val="28"/>
          <w:lang w:val="en-US"/>
        </w:rPr>
      </w:pPr>
    </w:p>
    <w:p w:rsidR="00B02FF5" w:rsidRPr="00A3396A" w:rsidRDefault="00B02FF5" w:rsidP="00A008C0">
      <w:pPr>
        <w:pStyle w:val="a3"/>
        <w:spacing w:line="360" w:lineRule="auto"/>
        <w:ind w:firstLine="709"/>
        <w:jc w:val="center"/>
        <w:rPr>
          <w:rFonts w:ascii="Times New Roman" w:hAnsi="Times New Roman" w:cs="Times New Roman"/>
          <w:b/>
          <w:color w:val="000000" w:themeColor="text1"/>
          <w:sz w:val="28"/>
          <w:szCs w:val="28"/>
          <w:lang w:val="en-US"/>
        </w:rPr>
      </w:pPr>
      <w:bookmarkStart w:id="0" w:name="_GoBack"/>
      <w:bookmarkEnd w:id="0"/>
    </w:p>
    <w:p w:rsidR="00DB5A6F" w:rsidRPr="00A3396A" w:rsidRDefault="00A008C0" w:rsidP="00A008C0">
      <w:pPr>
        <w:pStyle w:val="a3"/>
        <w:spacing w:line="360" w:lineRule="auto"/>
        <w:ind w:firstLine="709"/>
        <w:jc w:val="center"/>
        <w:rPr>
          <w:rFonts w:ascii="Times New Roman" w:hAnsi="Times New Roman" w:cs="Times New Roman"/>
          <w:b/>
          <w:color w:val="000000" w:themeColor="text1"/>
          <w:sz w:val="28"/>
          <w:szCs w:val="28"/>
        </w:rPr>
      </w:pPr>
      <w:r w:rsidRPr="00A3396A">
        <w:rPr>
          <w:rFonts w:ascii="Times New Roman" w:hAnsi="Times New Roman" w:cs="Times New Roman"/>
          <w:b/>
          <w:color w:val="000000" w:themeColor="text1"/>
          <w:sz w:val="28"/>
          <w:szCs w:val="28"/>
        </w:rPr>
        <w:t>ИЗНАСИЛОВАНИЕ: УГОЛОВНО-ПРАВОВАЯ ХАРАКТЕРИСТИКА</w:t>
      </w:r>
    </w:p>
    <w:p w:rsidR="00A008C0" w:rsidRPr="00A3396A" w:rsidRDefault="00A008C0" w:rsidP="00A008C0">
      <w:pPr>
        <w:pStyle w:val="a3"/>
        <w:spacing w:line="360" w:lineRule="auto"/>
        <w:ind w:firstLine="709"/>
        <w:jc w:val="center"/>
        <w:rPr>
          <w:rFonts w:ascii="Times New Roman" w:hAnsi="Times New Roman" w:cs="Times New Roman"/>
          <w:b/>
          <w:color w:val="000000" w:themeColor="text1"/>
          <w:sz w:val="28"/>
          <w:szCs w:val="28"/>
        </w:rPr>
      </w:pPr>
      <w:r w:rsidRPr="00A3396A">
        <w:rPr>
          <w:rFonts w:ascii="Times New Roman" w:hAnsi="Times New Roman" w:cs="Times New Roman"/>
          <w:b/>
          <w:color w:val="000000" w:themeColor="text1"/>
          <w:sz w:val="28"/>
          <w:szCs w:val="28"/>
          <w:lang w:val="en-US"/>
        </w:rPr>
        <w:t>RAPE</w:t>
      </w:r>
      <w:r w:rsidRPr="00A3396A">
        <w:rPr>
          <w:rFonts w:ascii="Times New Roman" w:hAnsi="Times New Roman" w:cs="Times New Roman"/>
          <w:b/>
          <w:color w:val="000000" w:themeColor="text1"/>
          <w:sz w:val="28"/>
          <w:szCs w:val="28"/>
        </w:rPr>
        <w:t>: CRIMINAL LAW CHARACTERISTICS</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b/>
          <w:color w:val="000000" w:themeColor="text1"/>
          <w:sz w:val="28"/>
          <w:szCs w:val="28"/>
        </w:rPr>
        <w:t>Аннотация</w:t>
      </w:r>
      <w:r w:rsidRPr="00A3396A">
        <w:rPr>
          <w:rFonts w:ascii="Times New Roman" w:hAnsi="Times New Roman" w:cs="Times New Roman"/>
          <w:color w:val="000000" w:themeColor="text1"/>
          <w:sz w:val="28"/>
          <w:szCs w:val="28"/>
        </w:rPr>
        <w:t xml:space="preserve">. В данной статье изучается сложность определения характеристик ст. 131 Уголовного кодекса Российской Федерации, включая </w:t>
      </w:r>
      <w:r w:rsidR="00A3396A" w:rsidRPr="00A3396A">
        <w:rPr>
          <w:rFonts w:ascii="Times New Roman" w:hAnsi="Times New Roman" w:cs="Times New Roman"/>
          <w:color w:val="000000" w:themeColor="text1"/>
          <w:sz w:val="28"/>
          <w:szCs w:val="28"/>
        </w:rPr>
        <w:t>вопросы,</w:t>
      </w:r>
      <w:r w:rsidRPr="00A3396A">
        <w:rPr>
          <w:rFonts w:ascii="Times New Roman" w:hAnsi="Times New Roman" w:cs="Times New Roman"/>
          <w:color w:val="000000" w:themeColor="text1"/>
          <w:sz w:val="28"/>
          <w:szCs w:val="28"/>
        </w:rPr>
        <w:t xml:space="preserve"> связанные с присвоением, категоризацией и скрытностью этого акта преступления. В статье идентифицируются группы пострадавших женщин, достигших совершеннолетия, юных девочек и детей до 12 лет, которые были невосприимчивы к содеянным с ними действиям, с целью анализа исполнителей данных преступлений. Подробно рассматривается сложность классификации указанного правонарушения (ст. 131) относительно смежных статей Уголовного кодекса Российской Федерации.</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В статье подробно анализируется применение физической силы с целью достижения отсутствия сопротивления со стороны жертвы, что часто приводит к нанесению разнообразных видов ущерба здоровью (побои, легкое, среднее, тяжелое повреждение здоровья) и психологическому насилию (угроза применения физической силы к другим лицам), что может привести к дополнительному квалифицирующему фактору по другим уголовным статьям Российской Федерации, а также к правилам их квалификации.</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b/>
          <w:color w:val="000000" w:themeColor="text1"/>
          <w:sz w:val="28"/>
          <w:szCs w:val="28"/>
        </w:rPr>
        <w:t>Ключевые слова</w:t>
      </w:r>
      <w:r w:rsidRPr="00A3396A">
        <w:rPr>
          <w:rFonts w:ascii="Times New Roman" w:hAnsi="Times New Roman" w:cs="Times New Roman"/>
          <w:color w:val="000000" w:themeColor="text1"/>
          <w:sz w:val="28"/>
          <w:szCs w:val="28"/>
        </w:rPr>
        <w:t>: изнасилования, сексуальные преступления, серьезные последствия, добровольный отказ.</w:t>
      </w:r>
      <w:r w:rsidRPr="00A3396A">
        <w:rPr>
          <w:rFonts w:ascii="Times New Roman" w:hAnsi="Times New Roman" w:cs="Times New Roman"/>
          <w:color w:val="000000" w:themeColor="text1"/>
          <w:sz w:val="28"/>
          <w:szCs w:val="28"/>
        </w:rPr>
        <w:cr/>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lang w:val="en-US"/>
        </w:rPr>
      </w:pPr>
      <w:r w:rsidRPr="00A3396A">
        <w:rPr>
          <w:rFonts w:ascii="Times New Roman" w:hAnsi="Times New Roman" w:cs="Times New Roman"/>
          <w:b/>
          <w:color w:val="000000" w:themeColor="text1"/>
          <w:sz w:val="28"/>
          <w:szCs w:val="28"/>
          <w:lang w:val="en-US"/>
        </w:rPr>
        <w:lastRenderedPageBreak/>
        <w:t>Annotation</w:t>
      </w:r>
      <w:r w:rsidRPr="00A3396A">
        <w:rPr>
          <w:rFonts w:ascii="Times New Roman" w:hAnsi="Times New Roman" w:cs="Times New Roman"/>
          <w:color w:val="000000" w:themeColor="text1"/>
          <w:sz w:val="28"/>
          <w:szCs w:val="28"/>
          <w:lang w:val="en-US"/>
        </w:rPr>
        <w:t>. This article examines the complexity of defining the characteristics of Article 131 of the Criminal Code of the Russian Federation, including issues related to the appropriation, categorization and secrecy of this act of crime. The author identifies groups of victims of women who have reached adulthood, young girls and children under 12 years old who were immune to the actions committed against them, in order to analyze the perpetrators of these crimes. The complexity of the classification of the specified offense (Article 131) in relation to related articles of the Criminal Code of the Russian Federation is considered in detail.</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lang w:val="en-US"/>
        </w:rPr>
      </w:pPr>
      <w:r w:rsidRPr="00A3396A">
        <w:rPr>
          <w:rFonts w:ascii="Times New Roman" w:hAnsi="Times New Roman" w:cs="Times New Roman"/>
          <w:color w:val="000000" w:themeColor="text1"/>
          <w:sz w:val="28"/>
          <w:szCs w:val="28"/>
          <w:lang w:val="en-US"/>
        </w:rPr>
        <w:t>The article analyzes in detail the use of physical force in order to achieve the absence of resistance on the part of the victim, which often leads to various types of damage to health (beatings, mild, moderate, severe damage to health) and psychological violence (threat of physical force to other persons), which can lead to an additional qualifying factor under other criminal articles Russian.</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lang w:val="en-US"/>
        </w:rPr>
      </w:pPr>
      <w:r w:rsidRPr="00A3396A">
        <w:rPr>
          <w:rFonts w:ascii="Times New Roman" w:hAnsi="Times New Roman" w:cs="Times New Roman"/>
          <w:b/>
          <w:color w:val="000000" w:themeColor="text1"/>
          <w:sz w:val="28"/>
          <w:szCs w:val="28"/>
          <w:lang w:val="en-US"/>
        </w:rPr>
        <w:t>Keywords</w:t>
      </w:r>
      <w:r w:rsidRPr="00A3396A">
        <w:rPr>
          <w:rFonts w:ascii="Times New Roman" w:hAnsi="Times New Roman" w:cs="Times New Roman"/>
          <w:color w:val="000000" w:themeColor="text1"/>
          <w:sz w:val="28"/>
          <w:szCs w:val="28"/>
          <w:lang w:val="en-US"/>
        </w:rPr>
        <w:t>: rape, sexual crimes, serious consequences, voluntary refusal</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lang w:val="en-US"/>
        </w:rPr>
      </w:pP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В статье 131 Уголовного кодекса Российской Федерации зафиксировано, что в наше время в России женская сексуальная автономия охраняется законом. Это закон о защите от изнасилования, который призван защитить честь, достоинство и право на выбор сексуального партнера для взрослых женщин. Он также защищает сексуальную неприкосновенность несовершеннолетних и девочек в возрасте до 14 лет. Изнасилование определяется как сексуальный акт, совершаемый без согласия женщины, с применением физической силы, в состоянии психического давления или когда жертва находится в беспомощном состоянии, например, в сильном алкогольном опьянении.</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Изнасилование, по данным статистики, является самым активным преступлением среди половых преступлений. В 2022 году было зафиксировано 3936 случаев изнасилования, а в 2023 году их число увеличилось до 3983 (на 47 случаев больше, чем в предыдущем году). Хотя такие преступления случаются реже, чем, к примеру, кражи, они являются особенно опасными из-</w:t>
      </w:r>
      <w:r w:rsidRPr="00A3396A">
        <w:rPr>
          <w:rFonts w:ascii="Times New Roman" w:hAnsi="Times New Roman" w:cs="Times New Roman"/>
          <w:color w:val="000000" w:themeColor="text1"/>
          <w:sz w:val="28"/>
          <w:szCs w:val="28"/>
        </w:rPr>
        <w:lastRenderedPageBreak/>
        <w:t>за своей способности нанести необратимые физические и психологические травмы.</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Имеется законодательство, в соответствии с которым только мужчина может совершить изнасилование женщины, что влечет за собой возможную беременность жертвы. Изнасилования, отнесенные к категориям 1 и 2 статьи 131 Уголовного кодекса, считаются серьезными преступлениями, тогда как те, которые попадают под категорию 3 статьи 131 УК, считаются особенно тяжкими. Женщина, столкнувшаяся с последствиями преступления, может испытывать их в течение всей своей жизни. Нередко потерпевшая преступление прибегает к самоубийству.</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Высокий уровень латентности насильственных половых преступлений, согласно ученым, обусловлен тем, что жертва не осмеливается обращаться в правоохранительные органы и делать заявление о преступлении. Это может привести к нежелательной беременности или вынужденному прерыванию беременности, что влечет за собой серьезные и необратимые последствия для здоровья женщины, включая риск стать бесплодной. Таким образом, нарушение данной уголовно-правовой нормы угрожает и общественному здоровью будущих поколений в целом. Объектом этого преступления является право на свободный выбор сексуального партнера и сексуальную неприкосновенность женщин, достигших 18-летнего возраста.</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При совершении насилия над женщиной, которая была беззащитна в момент происшествия, будет нарушена их сексуальная неприкосновенность, а также их здоровье, физическое развитие и культурное воспитание. Это касается как малолетних, так и несовершеннолетних девушек [1, с. 3].</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 xml:space="preserve">Насильственное удовлетворение сексуальных страстей и фантазий не является изнасилованием, а квалифицируется как насильственные действия сексуального характера согласно статье 132 УК РФ. Главное различие заключается в том, что данная уголовно-правовая норма охватывает акты мужеложества и лесбиянства. Статья 131 УК РФ, как отмечается, регулирует </w:t>
      </w:r>
      <w:r w:rsidRPr="00A3396A">
        <w:rPr>
          <w:rFonts w:ascii="Times New Roman" w:hAnsi="Times New Roman" w:cs="Times New Roman"/>
          <w:color w:val="000000" w:themeColor="text1"/>
          <w:sz w:val="28"/>
          <w:szCs w:val="28"/>
        </w:rPr>
        <w:lastRenderedPageBreak/>
        <w:t>естественное половое сношение. Объективная сторона изнасилования заключается в половом сношении против воли женщины или без ее согласия.</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Физическое насилие может проявляться различными способами, например, нанесением повреждений кожи или ограничением свободы. Изнасилование с причинением вреда рассматривается в соответствии с законом. Причинение вреда здоровью может иметь разные степени тяжести и квалифицируется соответствующим образом [2, с. 3].</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Потенциальное насилие в ситуациях сексуального насилия, угрозы вреда близким лицам, важным для пострадавшей, а также незнакомым людям, может привести к психологическим последствиям. Угроза физического насилия должна быть серьезно воспринята, так как она может помочь преступнику избежать сопротивления. Эти угрозы являются частью данного преступления и не требуют дополнительной квалификации по закону [4, с. 3].</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Применение насилия к лицам, желающим обратиться в правоохранительные органы, а также к потерпевшим, может быть квалифицировано по статьям, защищающим жизнь и здоровье. Действия, приведшие к смерти такого лица, подпадают под пункт «к» части 2 статьи 105 УК РФ из-за связанного с ними изнасилования. Основной целью должно быть именно изнасилование, игнорируя волю жертвы.</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При возбуждении уголовного дела по статье 131 УК РФ не учитывается, какое действие привело к лицу в состояние беспомощности, даже если пострадавшая была младше 12 лет. Малолетние жертвы до 12 лет всегда находятся в беспомощном состоянии, неспособные осознать опасность действий, совершаемых с ними. Использование беззащитности пострадавшей, когда она не может осознать или сопротивляться происходящему, также является действием, которое привлекает к уголовной ответственности.</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 xml:space="preserve">Причиной того, что жертва была приведена в такое состояние, является знание насильника о его намерениях в отношении потерпевшей. Если преступление характеризуется самостоятельностью, то помимо статьи 131 УК РФ, нарушителю также грозит уголовная ответственность по другим статьям </w:t>
      </w:r>
      <w:r w:rsidRPr="00A3396A">
        <w:rPr>
          <w:rFonts w:ascii="Times New Roman" w:hAnsi="Times New Roman" w:cs="Times New Roman"/>
          <w:color w:val="000000" w:themeColor="text1"/>
          <w:sz w:val="28"/>
          <w:szCs w:val="28"/>
        </w:rPr>
        <w:lastRenderedPageBreak/>
        <w:t>УК РФ за совершенные действия перед половым актом. При оценке состава преступления при квалификации по различным пунктам части 3 статьи 131 УК РФ следует учитывать его формально-материальный характер из-за наступивших результатов, вызванных естественным половым актом.</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В случаях, когда насильник не смог завершить свою цель полового акта, необходимо учитывать возможность добровольного отказа до начала физиологического процесса. Если половой акт уже начался, то считается, что преступление было совершено, и обсуждение добровольного отказа становится бессмысленным и незаконным. Важно отметить, что невозможность насильника совершить насилие из-за физиологических причин не является добровольным отказом и не зависит от его воли.</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Изнасилование может быть совершено с прямым умыслом с субъективной стороны. Чаще всего мотивом преступления является сексуальная физическая потребность. Также известны случаи, когда изнасилование совершалось из-за отказа жертвы выйти замуж за виновного. Действия могут быть совершены по заказу женщины, возмездие за что жертва лицо согласилось совершить. В соответствии со статьей 131 УК РФ, субъектом может быть вменяемое лицо мужского пола, которое достигло 14 лет на момент совершения преступления [4, с. 3].</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Таким образом, преступная деятельность, которая включает в себя изнасилование, имеет сложную структуру, состоящую из различных этапов. Физическое насилие, такое как удары, нанесение телесных повреждений и даже удушение, является одним из ключевых элементов процесса. Использование психологического давления или уязвимого состояния жертвы также играет важную роль. Важно отметить, что преступление совершается с момента начала полового акта, не зависимо от его последствий.</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 xml:space="preserve">Подчеркнутый аспект состава преступления всегда имеет формальную природу за исключением некоторых исключений, что демонстрирует, что объективный состав всегда формальный. Например, в случае заражения ВИЧ-инфекцией согласно пункту «б» части 3 статьи 131, состав преступления будет </w:t>
      </w:r>
      <w:r w:rsidRPr="00A3396A">
        <w:rPr>
          <w:rFonts w:ascii="Times New Roman" w:hAnsi="Times New Roman" w:cs="Times New Roman"/>
          <w:color w:val="000000" w:themeColor="text1"/>
          <w:sz w:val="28"/>
          <w:szCs w:val="28"/>
        </w:rPr>
        <w:lastRenderedPageBreak/>
        <w:t>материально-формальным. Субъективная сторона правонарушения характеризуется виной в форме умысла, который всегда носит прямой характер при совершении данного преступления, связанного с естественным половым актом (изнасилование). В отличие от состава преступления, описанного в статье 132, субъект изнасилования является специфическим: это лицо мужского пола, достигшее 14 лет. В сравнении с этим, субъект насильственных сексуальных действий (статья 132 Уголовного кодекса) может быть лицом любого пола.</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Изнасилование может привести к нежелательной беременности, что вызывает социальные проблемы. Необходимо обучать потенциальных жертв насилия, особенно молодых женщин, о возможных последствиях. Также важно проводить беседы о закрытых процессуальных действиях при уголовном деле об изнасиловании. Психологическая помощь и реабилитация потерпевшей, а также работа с ее близкими родственниками, необходимы для предотвращения расправы. Скрытая сторона данного преступления требует особых мер, включая аборт, который может вызвать серьезные проблемы со здоровьем жертвы, вплоть до бесплодия.</w:t>
      </w:r>
    </w:p>
    <w:p w:rsidR="00A3396A" w:rsidRPr="00A3396A" w:rsidRDefault="00A3396A" w:rsidP="00A3396A">
      <w:pPr>
        <w:pStyle w:val="a3"/>
        <w:spacing w:line="360" w:lineRule="auto"/>
        <w:ind w:firstLine="709"/>
        <w:jc w:val="center"/>
        <w:rPr>
          <w:rFonts w:ascii="Times New Roman" w:hAnsi="Times New Roman" w:cs="Times New Roman"/>
          <w:color w:val="000000" w:themeColor="text1"/>
          <w:sz w:val="28"/>
          <w:szCs w:val="28"/>
        </w:rPr>
      </w:pPr>
    </w:p>
    <w:p w:rsidR="00A008C0" w:rsidRPr="00A3396A" w:rsidRDefault="00A008C0" w:rsidP="00A3396A">
      <w:pPr>
        <w:pStyle w:val="a3"/>
        <w:spacing w:line="360" w:lineRule="auto"/>
        <w:ind w:firstLine="709"/>
        <w:jc w:val="center"/>
        <w:rPr>
          <w:rFonts w:ascii="Times New Roman" w:hAnsi="Times New Roman" w:cs="Times New Roman"/>
          <w:b/>
          <w:color w:val="000000" w:themeColor="text1"/>
          <w:sz w:val="28"/>
          <w:szCs w:val="28"/>
        </w:rPr>
      </w:pPr>
      <w:r w:rsidRPr="00A3396A">
        <w:rPr>
          <w:rFonts w:ascii="Times New Roman" w:hAnsi="Times New Roman" w:cs="Times New Roman"/>
          <w:b/>
          <w:color w:val="000000" w:themeColor="text1"/>
          <w:sz w:val="28"/>
          <w:szCs w:val="28"/>
        </w:rPr>
        <w:t>Библиографический список</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1. Шумихин В. Г. Правила квалификации преступлений. М: МПСИ, 2023. 80 с.</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 xml:space="preserve">2. </w:t>
      </w:r>
      <w:proofErr w:type="spellStart"/>
      <w:r w:rsidRPr="00A3396A">
        <w:rPr>
          <w:rFonts w:ascii="Times New Roman" w:hAnsi="Times New Roman" w:cs="Times New Roman"/>
          <w:color w:val="000000" w:themeColor="text1"/>
          <w:sz w:val="28"/>
          <w:szCs w:val="28"/>
        </w:rPr>
        <w:t>Ситковская</w:t>
      </w:r>
      <w:proofErr w:type="spellEnd"/>
      <w:r w:rsidRPr="00A3396A">
        <w:rPr>
          <w:rFonts w:ascii="Times New Roman" w:hAnsi="Times New Roman" w:cs="Times New Roman"/>
          <w:color w:val="000000" w:themeColor="text1"/>
          <w:sz w:val="28"/>
          <w:szCs w:val="28"/>
        </w:rPr>
        <w:t xml:space="preserve"> О. Д. Психологический комментарий к Уголовному кодексу Российской Федерации. М., 2022. 450 р.</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 xml:space="preserve">3. Кудрявцев В. Н. Уголовное право / под ред. В. Н. Кудрявцева, А. В. Наумова. М.: </w:t>
      </w:r>
      <w:proofErr w:type="spellStart"/>
      <w:r w:rsidRPr="00A3396A">
        <w:rPr>
          <w:rFonts w:ascii="Times New Roman" w:hAnsi="Times New Roman" w:cs="Times New Roman"/>
          <w:color w:val="000000" w:themeColor="text1"/>
          <w:sz w:val="28"/>
          <w:szCs w:val="28"/>
        </w:rPr>
        <w:t>Юристъ</w:t>
      </w:r>
      <w:proofErr w:type="spellEnd"/>
      <w:r w:rsidRPr="00A3396A">
        <w:rPr>
          <w:rFonts w:ascii="Times New Roman" w:hAnsi="Times New Roman" w:cs="Times New Roman"/>
          <w:color w:val="000000" w:themeColor="text1"/>
          <w:sz w:val="28"/>
          <w:szCs w:val="28"/>
        </w:rPr>
        <w:t xml:space="preserve"> 2021. 540 с.</w:t>
      </w:r>
    </w:p>
    <w:p w:rsidR="00A008C0" w:rsidRPr="00A3396A" w:rsidRDefault="00A008C0" w:rsidP="00A3396A">
      <w:pPr>
        <w:pStyle w:val="a3"/>
        <w:spacing w:line="360" w:lineRule="auto"/>
        <w:ind w:firstLine="709"/>
        <w:jc w:val="both"/>
        <w:rPr>
          <w:rFonts w:ascii="Times New Roman" w:hAnsi="Times New Roman" w:cs="Times New Roman"/>
          <w:color w:val="000000" w:themeColor="text1"/>
          <w:sz w:val="28"/>
          <w:szCs w:val="28"/>
        </w:rPr>
      </w:pPr>
      <w:r w:rsidRPr="00A3396A">
        <w:rPr>
          <w:rFonts w:ascii="Times New Roman" w:hAnsi="Times New Roman" w:cs="Times New Roman"/>
          <w:color w:val="000000" w:themeColor="text1"/>
          <w:sz w:val="28"/>
          <w:szCs w:val="28"/>
        </w:rPr>
        <w:t xml:space="preserve">4. </w:t>
      </w:r>
      <w:proofErr w:type="spellStart"/>
      <w:r w:rsidRPr="00A3396A">
        <w:rPr>
          <w:rFonts w:ascii="Times New Roman" w:hAnsi="Times New Roman" w:cs="Times New Roman"/>
          <w:color w:val="000000" w:themeColor="text1"/>
          <w:sz w:val="28"/>
          <w:szCs w:val="28"/>
        </w:rPr>
        <w:t>Иногамова-Хегай</w:t>
      </w:r>
      <w:proofErr w:type="spellEnd"/>
      <w:r w:rsidRPr="00A3396A">
        <w:rPr>
          <w:rFonts w:ascii="Times New Roman" w:hAnsi="Times New Roman" w:cs="Times New Roman"/>
          <w:color w:val="000000" w:themeColor="text1"/>
          <w:sz w:val="28"/>
          <w:szCs w:val="28"/>
        </w:rPr>
        <w:t xml:space="preserve"> Л. В., </w:t>
      </w:r>
      <w:proofErr w:type="spellStart"/>
      <w:r w:rsidRPr="00A3396A">
        <w:rPr>
          <w:rFonts w:ascii="Times New Roman" w:hAnsi="Times New Roman" w:cs="Times New Roman"/>
          <w:color w:val="000000" w:themeColor="text1"/>
          <w:sz w:val="28"/>
          <w:szCs w:val="28"/>
        </w:rPr>
        <w:t>Рарог</w:t>
      </w:r>
      <w:proofErr w:type="spellEnd"/>
      <w:r w:rsidRPr="00A3396A">
        <w:rPr>
          <w:rFonts w:ascii="Times New Roman" w:hAnsi="Times New Roman" w:cs="Times New Roman"/>
          <w:color w:val="000000" w:themeColor="text1"/>
          <w:sz w:val="28"/>
          <w:szCs w:val="28"/>
        </w:rPr>
        <w:t xml:space="preserve"> А. И., </w:t>
      </w:r>
      <w:proofErr w:type="spellStart"/>
      <w:r w:rsidRPr="00A3396A">
        <w:rPr>
          <w:rFonts w:ascii="Times New Roman" w:hAnsi="Times New Roman" w:cs="Times New Roman"/>
          <w:color w:val="000000" w:themeColor="text1"/>
          <w:sz w:val="28"/>
          <w:szCs w:val="28"/>
        </w:rPr>
        <w:t>Чучаев</w:t>
      </w:r>
      <w:proofErr w:type="spellEnd"/>
      <w:r w:rsidRPr="00A3396A">
        <w:rPr>
          <w:rFonts w:ascii="Times New Roman" w:hAnsi="Times New Roman" w:cs="Times New Roman"/>
          <w:color w:val="000000" w:themeColor="text1"/>
          <w:sz w:val="28"/>
          <w:szCs w:val="28"/>
        </w:rPr>
        <w:t xml:space="preserve"> А. И. Уголовное право Российской Федерации. Особенная часть. М.: Инфра-М, 2023. 772 с.</w:t>
      </w:r>
    </w:p>
    <w:sectPr w:rsidR="00A008C0" w:rsidRPr="00A339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8C0"/>
    <w:rsid w:val="00A008C0"/>
    <w:rsid w:val="00A3396A"/>
    <w:rsid w:val="00B02FF5"/>
    <w:rsid w:val="00DB5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194D9"/>
  <w15:chartTrackingRefBased/>
  <w15:docId w15:val="{138B4A55-EEAA-489A-BC2B-F80AA1A10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08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42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97075-0022-4B57-BE27-B9C01C987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1635</Words>
  <Characters>9320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Qwerty</dc:creator>
  <cp:keywords/>
  <dc:description/>
  <cp:lastModifiedBy>юлия</cp:lastModifiedBy>
  <cp:revision>3</cp:revision>
  <dcterms:created xsi:type="dcterms:W3CDTF">2024-10-10T06:36:00Z</dcterms:created>
  <dcterms:modified xsi:type="dcterms:W3CDTF">2024-10-10T16:04:00Z</dcterms:modified>
</cp:coreProperties>
</file>