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DA2" w:rsidRDefault="00A966E6" w:rsidP="00266B9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6B91">
        <w:rPr>
          <w:rFonts w:ascii="Times New Roman" w:hAnsi="Times New Roman" w:cs="Times New Roman"/>
          <w:b/>
          <w:bCs/>
          <w:sz w:val="24"/>
          <w:szCs w:val="24"/>
        </w:rPr>
        <w:t xml:space="preserve">Сопровождение адаптации детей-мигрантов, </w:t>
      </w:r>
    </w:p>
    <w:p w:rsidR="008068BA" w:rsidRPr="00266B91" w:rsidRDefault="00A966E6" w:rsidP="00266B9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66B91">
        <w:rPr>
          <w:rFonts w:ascii="Times New Roman" w:hAnsi="Times New Roman" w:cs="Times New Roman"/>
          <w:b/>
          <w:bCs/>
          <w:sz w:val="24"/>
          <w:szCs w:val="24"/>
        </w:rPr>
        <w:t>инофонов</w:t>
      </w:r>
      <w:proofErr w:type="spellEnd"/>
      <w:r w:rsidRPr="00266B91">
        <w:rPr>
          <w:rFonts w:ascii="Times New Roman" w:hAnsi="Times New Roman" w:cs="Times New Roman"/>
          <w:b/>
          <w:bCs/>
          <w:sz w:val="24"/>
          <w:szCs w:val="24"/>
        </w:rPr>
        <w:t xml:space="preserve"> в условиях сельской школы</w:t>
      </w:r>
    </w:p>
    <w:p w:rsidR="00A966E6" w:rsidRPr="00266B91" w:rsidRDefault="00A966E6" w:rsidP="00266B91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66B91">
        <w:rPr>
          <w:rFonts w:ascii="Times New Roman" w:hAnsi="Times New Roman" w:cs="Times New Roman"/>
          <w:b/>
          <w:bCs/>
          <w:i/>
          <w:sz w:val="24"/>
          <w:szCs w:val="24"/>
        </w:rPr>
        <w:t>Проскурнина Т.К.</w:t>
      </w:r>
    </w:p>
    <w:p w:rsidR="009A3BEC" w:rsidRPr="00266B91" w:rsidRDefault="00A966E6" w:rsidP="00266B91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266B9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9A3BEC" w:rsidRPr="00266B91">
        <w:rPr>
          <w:rFonts w:ascii="Times New Roman" w:hAnsi="Times New Roman" w:cs="Times New Roman"/>
          <w:bCs/>
          <w:i/>
          <w:sz w:val="24"/>
          <w:szCs w:val="24"/>
        </w:rPr>
        <w:t>Методист ГБУ</w:t>
      </w:r>
      <w:r w:rsidRPr="00266B91">
        <w:rPr>
          <w:rFonts w:ascii="Times New Roman" w:hAnsi="Times New Roman" w:cs="Times New Roman"/>
          <w:bCs/>
          <w:i/>
          <w:sz w:val="24"/>
          <w:szCs w:val="24"/>
        </w:rPr>
        <w:t xml:space="preserve"> ДПО СО «</w:t>
      </w:r>
      <w:proofErr w:type="spellStart"/>
      <w:r w:rsidRPr="00266B91">
        <w:rPr>
          <w:rFonts w:ascii="Times New Roman" w:hAnsi="Times New Roman" w:cs="Times New Roman"/>
          <w:bCs/>
          <w:i/>
          <w:sz w:val="24"/>
          <w:szCs w:val="24"/>
        </w:rPr>
        <w:t>Большеглушицкий</w:t>
      </w:r>
      <w:proofErr w:type="spellEnd"/>
      <w:r w:rsidRPr="00266B9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A966E6" w:rsidRPr="00266B91" w:rsidRDefault="00A966E6" w:rsidP="00266B91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266B91">
        <w:rPr>
          <w:rFonts w:ascii="Times New Roman" w:hAnsi="Times New Roman" w:cs="Times New Roman"/>
          <w:bCs/>
          <w:i/>
          <w:sz w:val="24"/>
          <w:szCs w:val="24"/>
        </w:rPr>
        <w:t>ресурсный центр»,</w:t>
      </w:r>
      <w:r w:rsidR="009A3BEC" w:rsidRPr="00266B9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266B91">
        <w:rPr>
          <w:rFonts w:ascii="Times New Roman" w:hAnsi="Times New Roman" w:cs="Times New Roman"/>
          <w:bCs/>
          <w:i/>
          <w:sz w:val="24"/>
          <w:szCs w:val="24"/>
        </w:rPr>
        <w:t>с. Большая Глушица</w:t>
      </w:r>
    </w:p>
    <w:p w:rsidR="009A3BEC" w:rsidRPr="00266B91" w:rsidRDefault="009A3BEC" w:rsidP="00266B9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B91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CC336F" w:rsidRPr="00266B91" w:rsidRDefault="00CC336F" w:rsidP="00266B91">
      <w:pPr>
        <w:spacing w:after="0" w:line="360" w:lineRule="auto"/>
        <w:jc w:val="both"/>
        <w:rPr>
          <w:rFonts w:ascii="Times New Roman" w:hAnsi="Times New Roman" w:cs="Times New Roman"/>
          <w:color w:val="2C2D2E"/>
          <w:spacing w:val="-5"/>
          <w:sz w:val="24"/>
          <w:szCs w:val="24"/>
          <w:shd w:val="clear" w:color="auto" w:fill="FCFCFC"/>
        </w:rPr>
      </w:pPr>
      <w:r w:rsidRPr="00266B91">
        <w:rPr>
          <w:rFonts w:ascii="Times New Roman" w:hAnsi="Times New Roman" w:cs="Times New Roman"/>
          <w:color w:val="2C2D2E"/>
          <w:spacing w:val="-5"/>
          <w:sz w:val="24"/>
          <w:szCs w:val="24"/>
          <w:shd w:val="clear" w:color="auto" w:fill="FCFCFC"/>
        </w:rPr>
        <w:t xml:space="preserve">         В 2024 году дискуссия об учащихся российских школ, не знающих русского языка и потому испытывающих трудности с усвоением школьной программы, вышла на невиданный доселе уровень. Очевидно, что это стало лишь одним из симптомов обострения более широкой дискуссии об интеграции в российское общество мигрантов. </w:t>
      </w:r>
    </w:p>
    <w:p w:rsidR="00CC336F" w:rsidRPr="00266B91" w:rsidRDefault="00CC336F" w:rsidP="00266B91">
      <w:pPr>
        <w:shd w:val="clear" w:color="auto" w:fill="FCFCFC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266B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5 сентября депутат Госдумы Михаил Матвеев опубликовал </w:t>
      </w:r>
      <w:hyperlink r:id="rId5" w:history="1">
        <w:r w:rsidRPr="00266B91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в своем </w:t>
        </w:r>
        <w:proofErr w:type="spellStart"/>
        <w:r w:rsidRPr="00266B91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/>
            <w:bdr w:val="none" w:sz="0" w:space="0" w:color="auto" w:frame="1"/>
            <w:lang w:eastAsia="ru-RU"/>
          </w:rPr>
          <w:t>телеграм</w:t>
        </w:r>
        <w:proofErr w:type="spellEnd"/>
        <w:r w:rsidRPr="00266B91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/>
            <w:bdr w:val="none" w:sz="0" w:space="0" w:color="auto" w:frame="1"/>
            <w:lang w:eastAsia="ru-RU"/>
          </w:rPr>
          <w:t>-канале</w:t>
        </w:r>
      </w:hyperlink>
      <w:r w:rsidRPr="00266B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 ответ министра просвещения РФ Сергея Кравцова, согласно которому «по результатам проведенного </w:t>
      </w:r>
      <w:proofErr w:type="spellStart"/>
      <w:r w:rsidRPr="00266B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Минпросвещения</w:t>
      </w:r>
      <w:proofErr w:type="spellEnd"/>
      <w:r w:rsidRPr="00266B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России анализа… выявлено, что в большинстве общеобразовательных организаций численность иностранных граждан не превышает 10% от общей численности в классах».</w:t>
      </w:r>
    </w:p>
    <w:p w:rsidR="00E90F42" w:rsidRPr="00266B91" w:rsidRDefault="00E90F42" w:rsidP="00266B9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66B91">
        <w:rPr>
          <w:rFonts w:ascii="Times New Roman" w:hAnsi="Times New Roman" w:cs="Times New Roman"/>
          <w:b/>
          <w:sz w:val="24"/>
          <w:szCs w:val="24"/>
        </w:rPr>
        <w:t>Основная часть</w:t>
      </w:r>
      <w:r w:rsidR="00CC336F" w:rsidRPr="00266B91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CC336F" w:rsidRPr="00266B91" w:rsidRDefault="002F0409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          В школах Южного образовательного округа эта проблема стоит давно и довольно остро. Например, в</w:t>
      </w:r>
      <w:r w:rsidR="00CC336F" w:rsidRPr="00266B91">
        <w:rPr>
          <w:rFonts w:ascii="Times New Roman" w:hAnsi="Times New Roman" w:cs="Times New Roman"/>
          <w:sz w:val="24"/>
          <w:szCs w:val="24"/>
        </w:rPr>
        <w:t xml:space="preserve"> ГБОУ ООШ с. Малая Глушица </w:t>
      </w:r>
      <w:proofErr w:type="spellStart"/>
      <w:r w:rsidR="00CC336F" w:rsidRPr="00266B91">
        <w:rPr>
          <w:rFonts w:ascii="Times New Roman" w:hAnsi="Times New Roman" w:cs="Times New Roman"/>
          <w:sz w:val="24"/>
          <w:szCs w:val="24"/>
        </w:rPr>
        <w:t>Большеглушицкого</w:t>
      </w:r>
      <w:proofErr w:type="spellEnd"/>
      <w:r w:rsidR="00CC336F" w:rsidRPr="00266B91">
        <w:rPr>
          <w:rFonts w:ascii="Times New Roman" w:hAnsi="Times New Roman" w:cs="Times New Roman"/>
          <w:sz w:val="24"/>
          <w:szCs w:val="24"/>
        </w:rPr>
        <w:t xml:space="preserve"> района детей-</w:t>
      </w:r>
      <w:proofErr w:type="spellStart"/>
      <w:r w:rsidR="00CC336F" w:rsidRPr="00266B91">
        <w:rPr>
          <w:rFonts w:ascii="Times New Roman" w:hAnsi="Times New Roman" w:cs="Times New Roman"/>
          <w:sz w:val="24"/>
          <w:szCs w:val="24"/>
        </w:rPr>
        <w:t>инофонов</w:t>
      </w:r>
      <w:proofErr w:type="spellEnd"/>
      <w:r w:rsidR="00CC336F" w:rsidRPr="00266B91">
        <w:rPr>
          <w:rFonts w:ascii="Times New Roman" w:hAnsi="Times New Roman" w:cs="Times New Roman"/>
          <w:sz w:val="24"/>
          <w:szCs w:val="24"/>
        </w:rPr>
        <w:t xml:space="preserve"> таджикской национальности 37%, в ГБОУ СОШ с. Украинка</w:t>
      </w:r>
      <w:r w:rsidR="009E4E18" w:rsidRPr="00266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4E18" w:rsidRPr="00266B91">
        <w:rPr>
          <w:rFonts w:ascii="Times New Roman" w:hAnsi="Times New Roman" w:cs="Times New Roman"/>
          <w:sz w:val="24"/>
          <w:szCs w:val="24"/>
        </w:rPr>
        <w:t>Большечерниговского</w:t>
      </w:r>
      <w:proofErr w:type="spellEnd"/>
      <w:r w:rsidR="009E4E18" w:rsidRPr="00266B91">
        <w:rPr>
          <w:rFonts w:ascii="Times New Roman" w:hAnsi="Times New Roman" w:cs="Times New Roman"/>
          <w:sz w:val="24"/>
          <w:szCs w:val="24"/>
        </w:rPr>
        <w:t xml:space="preserve"> района 1</w:t>
      </w:r>
      <w:r w:rsidR="00F73D37" w:rsidRPr="00266B91">
        <w:rPr>
          <w:rFonts w:ascii="Times New Roman" w:hAnsi="Times New Roman" w:cs="Times New Roman"/>
          <w:sz w:val="24"/>
          <w:szCs w:val="24"/>
        </w:rPr>
        <w:t>6</w:t>
      </w:r>
      <w:r w:rsidR="00CC336F" w:rsidRPr="00266B91">
        <w:rPr>
          <w:rFonts w:ascii="Times New Roman" w:hAnsi="Times New Roman" w:cs="Times New Roman"/>
          <w:sz w:val="24"/>
          <w:szCs w:val="24"/>
        </w:rPr>
        <w:t>%</w:t>
      </w:r>
      <w:r w:rsidR="009E4E18" w:rsidRPr="00266B91">
        <w:rPr>
          <w:rFonts w:ascii="Times New Roman" w:hAnsi="Times New Roman" w:cs="Times New Roman"/>
          <w:sz w:val="24"/>
          <w:szCs w:val="24"/>
        </w:rPr>
        <w:t xml:space="preserve"> учащихся таджики, киргизы и азербайджанцы.</w:t>
      </w:r>
      <w:r w:rsidR="00E90F42" w:rsidRPr="00266B91">
        <w:rPr>
          <w:rFonts w:ascii="Times New Roman" w:hAnsi="Times New Roman" w:cs="Times New Roman"/>
          <w:sz w:val="24"/>
          <w:szCs w:val="24"/>
        </w:rPr>
        <w:t xml:space="preserve"> Миграция семей иностранных граждан, имеющих детей</w:t>
      </w:r>
      <w:r w:rsidRPr="00266B91">
        <w:rPr>
          <w:rFonts w:ascii="Times New Roman" w:hAnsi="Times New Roman" w:cs="Times New Roman"/>
          <w:sz w:val="24"/>
          <w:szCs w:val="24"/>
        </w:rPr>
        <w:t>, в южные районы Самарской области</w:t>
      </w:r>
      <w:r w:rsidR="00E90F42" w:rsidRPr="00266B91">
        <w:rPr>
          <w:rFonts w:ascii="Times New Roman" w:hAnsi="Times New Roman" w:cs="Times New Roman"/>
          <w:sz w:val="24"/>
          <w:szCs w:val="24"/>
        </w:rPr>
        <w:t xml:space="preserve"> началась с 2010 года.</w:t>
      </w:r>
    </w:p>
    <w:p w:rsidR="003E40F4" w:rsidRPr="00266B91" w:rsidRDefault="002F0409" w:rsidP="00266B91">
      <w:pPr>
        <w:pStyle w:val="c4"/>
        <w:shd w:val="clear" w:color="auto" w:fill="FFFFFF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 w:rsidRPr="00266B91">
        <w:t xml:space="preserve">    </w:t>
      </w:r>
      <w:r w:rsidR="00E90F42" w:rsidRPr="00266B91">
        <w:rPr>
          <w:b/>
        </w:rPr>
        <w:t>Наша цель:</w:t>
      </w:r>
      <w:r w:rsidRPr="00266B91">
        <w:t xml:space="preserve"> сделать школы</w:t>
      </w:r>
      <w:r w:rsidR="00E90F42" w:rsidRPr="00266B91">
        <w:t xml:space="preserve"> комфортным пространством с одинаково доступным образованием для всех детей вне зависимости от места их рождения, родного языка и миграционного опыта. </w:t>
      </w:r>
      <w:r w:rsidR="003E40F4" w:rsidRPr="00266B91">
        <w:rPr>
          <w:rStyle w:val="c2"/>
          <w:color w:val="000000"/>
        </w:rPr>
        <w:t>Обучать детей-</w:t>
      </w:r>
      <w:proofErr w:type="spellStart"/>
      <w:r w:rsidR="003E40F4" w:rsidRPr="00266B91">
        <w:rPr>
          <w:rStyle w:val="c2"/>
          <w:color w:val="000000"/>
        </w:rPr>
        <w:t>инофонов</w:t>
      </w:r>
      <w:proofErr w:type="spellEnd"/>
      <w:r w:rsidR="003E40F4" w:rsidRPr="00266B91">
        <w:rPr>
          <w:rStyle w:val="c2"/>
          <w:color w:val="000000"/>
        </w:rPr>
        <w:t xml:space="preserve"> государственному языку, </w:t>
      </w:r>
      <w:r w:rsidR="003E40F4" w:rsidRPr="00266B91">
        <w:rPr>
          <w:rStyle w:val="c0"/>
          <w:bCs/>
          <w:color w:val="000000"/>
        </w:rPr>
        <w:t xml:space="preserve">не снижая показателей общей филологической подготовки всех учащихся и не нарушая требований стандарта </w:t>
      </w:r>
      <w:r w:rsidRPr="00266B91">
        <w:rPr>
          <w:rStyle w:val="c0"/>
          <w:bCs/>
          <w:color w:val="000000"/>
        </w:rPr>
        <w:t>образования</w:t>
      </w:r>
      <w:r w:rsidRPr="00266B91">
        <w:rPr>
          <w:rStyle w:val="c2"/>
          <w:color w:val="000000"/>
        </w:rPr>
        <w:t>; готовить</w:t>
      </w:r>
      <w:r w:rsidR="003E40F4" w:rsidRPr="00266B91">
        <w:rPr>
          <w:rStyle w:val="c0"/>
          <w:bCs/>
          <w:color w:val="000000"/>
        </w:rPr>
        <w:t xml:space="preserve"> всех учащ</w:t>
      </w:r>
      <w:r w:rsidRPr="00266B91">
        <w:rPr>
          <w:rStyle w:val="c0"/>
          <w:bCs/>
          <w:color w:val="000000"/>
        </w:rPr>
        <w:t>ихся к сдаче итоговой аттестации</w:t>
      </w:r>
      <w:r w:rsidR="003E40F4" w:rsidRPr="00266B91">
        <w:rPr>
          <w:rStyle w:val="c2"/>
          <w:color w:val="000000"/>
        </w:rPr>
        <w:t>.</w:t>
      </w:r>
    </w:p>
    <w:p w:rsidR="002F0409" w:rsidRPr="00266B91" w:rsidRDefault="003E40F4" w:rsidP="00266B9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91">
        <w:rPr>
          <w:rStyle w:val="c2"/>
          <w:rFonts w:ascii="Times New Roman" w:hAnsi="Times New Roman" w:cs="Times New Roman"/>
          <w:color w:val="000000"/>
          <w:sz w:val="24"/>
          <w:szCs w:val="24"/>
        </w:rPr>
        <w:t>       </w:t>
      </w:r>
      <w:r w:rsidR="002F0409" w:rsidRPr="00266B91">
        <w:rPr>
          <w:rFonts w:ascii="Times New Roman" w:hAnsi="Times New Roman" w:cs="Times New Roman"/>
          <w:sz w:val="24"/>
          <w:szCs w:val="24"/>
        </w:rPr>
        <w:t xml:space="preserve">       Для достижения поставленной цели были сформулированы следующие </w:t>
      </w:r>
      <w:r w:rsidR="002F0409" w:rsidRPr="00266B9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F0409" w:rsidRPr="00266B91" w:rsidRDefault="002F0409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• поддержание инклюзивной образовательной среды, обеспечивающей включение детей — </w:t>
      </w:r>
      <w:proofErr w:type="spellStart"/>
      <w:r w:rsidRPr="00266B91">
        <w:rPr>
          <w:rFonts w:ascii="Times New Roman" w:hAnsi="Times New Roman" w:cs="Times New Roman"/>
          <w:sz w:val="24"/>
          <w:szCs w:val="24"/>
        </w:rPr>
        <w:t>инофонов</w:t>
      </w:r>
      <w:proofErr w:type="spellEnd"/>
      <w:r w:rsidRPr="00266B91">
        <w:rPr>
          <w:rFonts w:ascii="Times New Roman" w:hAnsi="Times New Roman" w:cs="Times New Roman"/>
          <w:sz w:val="24"/>
          <w:szCs w:val="24"/>
        </w:rPr>
        <w:t xml:space="preserve"> в образовательное пространство с сохранением их культуры и идентичности; </w:t>
      </w:r>
    </w:p>
    <w:p w:rsidR="002F0409" w:rsidRPr="00266B91" w:rsidRDefault="002F0409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• создание благоприятных условий для их успешной адаптации к русскоязычной среде; </w:t>
      </w:r>
    </w:p>
    <w:p w:rsidR="002F0409" w:rsidRPr="00266B91" w:rsidRDefault="002F0409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• проведение консультативно-просветительной работы среди педагогических работников, обучающихся, родителей (законных представителей) по вопросам организации работы с детьми-</w:t>
      </w:r>
      <w:proofErr w:type="spellStart"/>
      <w:r w:rsidRPr="00266B91">
        <w:rPr>
          <w:rFonts w:ascii="Times New Roman" w:hAnsi="Times New Roman" w:cs="Times New Roman"/>
          <w:sz w:val="24"/>
          <w:szCs w:val="24"/>
        </w:rPr>
        <w:t>инофонами</w:t>
      </w:r>
      <w:proofErr w:type="spellEnd"/>
      <w:r w:rsidRPr="00266B9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0409" w:rsidRPr="00266B91" w:rsidRDefault="002F0409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• социальное партнерство с местными организациями культуры. </w:t>
      </w:r>
    </w:p>
    <w:p w:rsidR="00E90F42" w:rsidRPr="00266B91" w:rsidRDefault="003E40F4" w:rsidP="00266B9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66B91">
        <w:rPr>
          <w:rStyle w:val="c2"/>
          <w:color w:val="000000"/>
        </w:rPr>
        <w:lastRenderedPageBreak/>
        <w:t> </w:t>
      </w:r>
      <w:r w:rsidR="002F0409" w:rsidRPr="00266B91">
        <w:rPr>
          <w:rStyle w:val="c2"/>
          <w:color w:val="000000"/>
        </w:rPr>
        <w:t xml:space="preserve">       </w:t>
      </w:r>
      <w:r w:rsidRPr="00266B91">
        <w:rPr>
          <w:rStyle w:val="c0"/>
          <w:bCs/>
          <w:color w:val="000000"/>
        </w:rPr>
        <w:t>Но перед этим нужно решит</w:t>
      </w:r>
      <w:r w:rsidR="002F0409" w:rsidRPr="00266B91">
        <w:rPr>
          <w:rStyle w:val="c0"/>
          <w:bCs/>
          <w:color w:val="000000"/>
        </w:rPr>
        <w:t xml:space="preserve">ь еще одну важную задачу – </w:t>
      </w:r>
      <w:r w:rsidRPr="00266B91">
        <w:rPr>
          <w:rStyle w:val="c0"/>
          <w:bCs/>
          <w:color w:val="000000"/>
        </w:rPr>
        <w:t>выравнивания</w:t>
      </w:r>
      <w:r w:rsidRPr="00266B91">
        <w:rPr>
          <w:rStyle w:val="c2"/>
          <w:color w:val="000000"/>
        </w:rPr>
        <w:t>, так как всем предъявляются одни и те же требования: обучение ведётся по одним учебникам и по одной программе, нет дифференцированных заданий для проведения регионального экзамена.</w:t>
      </w:r>
    </w:p>
    <w:p w:rsidR="00E90F42" w:rsidRPr="00266B91" w:rsidRDefault="00266B91" w:rsidP="00266B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  <w:r w:rsidR="002F0409" w:rsidRPr="00266B91">
        <w:rPr>
          <w:rFonts w:ascii="Times New Roman" w:hAnsi="Times New Roman" w:cs="Times New Roman"/>
          <w:b/>
          <w:sz w:val="24"/>
          <w:szCs w:val="24"/>
        </w:rPr>
        <w:t xml:space="preserve"> проблемы: </w:t>
      </w:r>
      <w:r w:rsidR="002F0409" w:rsidRPr="00266B91">
        <w:rPr>
          <w:rFonts w:ascii="Times New Roman" w:hAnsi="Times New Roman" w:cs="Times New Roman"/>
          <w:sz w:val="24"/>
          <w:szCs w:val="24"/>
        </w:rPr>
        <w:t>(на примере ГБОУ ООШ с. Малая Глушица)</w:t>
      </w:r>
    </w:p>
    <w:p w:rsidR="009E4E18" w:rsidRPr="00266B91" w:rsidRDefault="002F0409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4E18" w:rsidRPr="00266B91">
        <w:rPr>
          <w:rFonts w:ascii="Times New Roman" w:hAnsi="Times New Roman" w:cs="Times New Roman"/>
          <w:sz w:val="24"/>
          <w:szCs w:val="24"/>
        </w:rPr>
        <w:t>Обучающиеся 100% включены во внеурочную деятельность, в систему дополнительного образ</w:t>
      </w:r>
      <w:r w:rsidRPr="00266B91">
        <w:rPr>
          <w:rFonts w:ascii="Times New Roman" w:hAnsi="Times New Roman" w:cs="Times New Roman"/>
          <w:sz w:val="24"/>
          <w:szCs w:val="24"/>
        </w:rPr>
        <w:t xml:space="preserve">ования. </w:t>
      </w:r>
      <w:r w:rsidR="009E4E18" w:rsidRPr="00266B91">
        <w:rPr>
          <w:rFonts w:ascii="Times New Roman" w:hAnsi="Times New Roman" w:cs="Times New Roman"/>
          <w:sz w:val="24"/>
          <w:szCs w:val="24"/>
        </w:rPr>
        <w:t>Это обеспечивает социальную. языковую и культурную</w:t>
      </w:r>
      <w:r w:rsidRPr="00266B91">
        <w:rPr>
          <w:rFonts w:ascii="Times New Roman" w:hAnsi="Times New Roman" w:cs="Times New Roman"/>
          <w:sz w:val="24"/>
          <w:szCs w:val="24"/>
        </w:rPr>
        <w:t xml:space="preserve"> их адаптацию</w:t>
      </w:r>
      <w:r w:rsidR="009E4E18" w:rsidRPr="00266B91">
        <w:rPr>
          <w:rFonts w:ascii="Times New Roman" w:hAnsi="Times New Roman" w:cs="Times New Roman"/>
          <w:sz w:val="24"/>
          <w:szCs w:val="24"/>
        </w:rPr>
        <w:t>, формирование поликультурного социума территории.</w:t>
      </w:r>
    </w:p>
    <w:p w:rsidR="009E4E18" w:rsidRPr="00266B91" w:rsidRDefault="002F0409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4E18" w:rsidRPr="00266B91">
        <w:rPr>
          <w:rFonts w:ascii="Times New Roman" w:hAnsi="Times New Roman" w:cs="Times New Roman"/>
          <w:sz w:val="24"/>
          <w:szCs w:val="24"/>
        </w:rPr>
        <w:t>В школе выстроены доверительно-дружественные взаимоотношения между всеми участниками образовательных отношений. В классах функционирует неформальное наставничество «ученик-ученик», что спо</w:t>
      </w:r>
      <w:r w:rsidR="00266B91" w:rsidRPr="00266B91">
        <w:rPr>
          <w:rFonts w:ascii="Times New Roman" w:hAnsi="Times New Roman" w:cs="Times New Roman"/>
          <w:sz w:val="24"/>
          <w:szCs w:val="24"/>
        </w:rPr>
        <w:t>собствует эффективной адаптации, налажен контакт с семьями учеников. Родители обучающихся постоянные гости всех школьных мероприятий.</w:t>
      </w:r>
    </w:p>
    <w:p w:rsidR="00486F45" w:rsidRPr="00266B91" w:rsidRDefault="00AD633C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86F45" w:rsidRPr="00266B91">
        <w:rPr>
          <w:rFonts w:ascii="Times New Roman" w:hAnsi="Times New Roman" w:cs="Times New Roman"/>
          <w:sz w:val="24"/>
          <w:szCs w:val="24"/>
        </w:rPr>
        <w:t xml:space="preserve">Обучающиеся, из семей-мигрантов поступали преимущественно </w:t>
      </w:r>
      <w:r w:rsidRPr="00266B91">
        <w:rPr>
          <w:rFonts w:ascii="Times New Roman" w:hAnsi="Times New Roman" w:cs="Times New Roman"/>
          <w:sz w:val="24"/>
          <w:szCs w:val="24"/>
        </w:rPr>
        <w:t>в начальные классы. Н</w:t>
      </w:r>
      <w:r w:rsidR="00486F45" w:rsidRPr="00266B91">
        <w:rPr>
          <w:rFonts w:ascii="Times New Roman" w:hAnsi="Times New Roman" w:cs="Times New Roman"/>
          <w:sz w:val="24"/>
          <w:szCs w:val="24"/>
        </w:rPr>
        <w:t>еговорящие на русском языке дети, на</w:t>
      </w:r>
      <w:r w:rsidRPr="00266B91">
        <w:rPr>
          <w:rFonts w:ascii="Times New Roman" w:hAnsi="Times New Roman" w:cs="Times New Roman"/>
          <w:sz w:val="24"/>
          <w:szCs w:val="24"/>
        </w:rPr>
        <w:t xml:space="preserve">правлялись на ПМПК, им была рекомендована </w:t>
      </w:r>
      <w:r w:rsidR="00486F45" w:rsidRPr="00266B91">
        <w:rPr>
          <w:rFonts w:ascii="Times New Roman" w:hAnsi="Times New Roman" w:cs="Times New Roman"/>
          <w:sz w:val="24"/>
          <w:szCs w:val="24"/>
        </w:rPr>
        <w:t>«Адаптированная основная общеобразовательная программа для обучающихся с задержкой психического развития».</w:t>
      </w:r>
    </w:p>
    <w:p w:rsidR="00486F45" w:rsidRPr="00266B91" w:rsidRDefault="00AD633C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           В</w:t>
      </w:r>
      <w:r w:rsidR="00486F45" w:rsidRPr="00266B91">
        <w:rPr>
          <w:rFonts w:ascii="Times New Roman" w:hAnsi="Times New Roman" w:cs="Times New Roman"/>
          <w:sz w:val="24"/>
          <w:szCs w:val="24"/>
        </w:rPr>
        <w:t xml:space="preserve"> 5 классе </w:t>
      </w:r>
      <w:r w:rsidR="00266B91" w:rsidRPr="00266B91">
        <w:rPr>
          <w:rFonts w:ascii="Times New Roman" w:hAnsi="Times New Roman" w:cs="Times New Roman"/>
          <w:sz w:val="24"/>
          <w:szCs w:val="24"/>
        </w:rPr>
        <w:t xml:space="preserve">дети </w:t>
      </w:r>
      <w:r w:rsidR="00486F45" w:rsidRPr="00266B91">
        <w:rPr>
          <w:rFonts w:ascii="Times New Roman" w:hAnsi="Times New Roman" w:cs="Times New Roman"/>
          <w:sz w:val="24"/>
          <w:szCs w:val="24"/>
        </w:rPr>
        <w:t>переходили на общеобра</w:t>
      </w:r>
      <w:r w:rsidRPr="00266B91">
        <w:rPr>
          <w:rFonts w:ascii="Times New Roman" w:hAnsi="Times New Roman" w:cs="Times New Roman"/>
          <w:sz w:val="24"/>
          <w:szCs w:val="24"/>
        </w:rPr>
        <w:t>зовательную программу, завершали</w:t>
      </w:r>
      <w:r w:rsidR="00486F45" w:rsidRPr="00266B91">
        <w:rPr>
          <w:rFonts w:ascii="Times New Roman" w:hAnsi="Times New Roman" w:cs="Times New Roman"/>
          <w:sz w:val="24"/>
          <w:szCs w:val="24"/>
        </w:rPr>
        <w:t xml:space="preserve"> уровень основного общего образования, прохо</w:t>
      </w:r>
      <w:r w:rsidRPr="00266B91">
        <w:rPr>
          <w:rFonts w:ascii="Times New Roman" w:hAnsi="Times New Roman" w:cs="Times New Roman"/>
          <w:sz w:val="24"/>
          <w:szCs w:val="24"/>
        </w:rPr>
        <w:t>дя ГИА уже в формате ОГЭ (с 2010</w:t>
      </w:r>
      <w:r w:rsidR="00486F45" w:rsidRPr="00266B91">
        <w:rPr>
          <w:rFonts w:ascii="Times New Roman" w:hAnsi="Times New Roman" w:cs="Times New Roman"/>
          <w:sz w:val="24"/>
          <w:szCs w:val="24"/>
        </w:rPr>
        <w:t xml:space="preserve"> </w:t>
      </w:r>
      <w:r w:rsidRPr="00266B91">
        <w:rPr>
          <w:rFonts w:ascii="Times New Roman" w:hAnsi="Times New Roman" w:cs="Times New Roman"/>
          <w:sz w:val="24"/>
          <w:szCs w:val="24"/>
        </w:rPr>
        <w:t>по 2024 год – 12</w:t>
      </w:r>
      <w:r w:rsidR="00486F45" w:rsidRPr="00266B91">
        <w:rPr>
          <w:rFonts w:ascii="Times New Roman" w:hAnsi="Times New Roman" w:cs="Times New Roman"/>
          <w:sz w:val="24"/>
          <w:szCs w:val="24"/>
        </w:rPr>
        <w:t xml:space="preserve"> обучающихся)</w:t>
      </w:r>
    </w:p>
    <w:p w:rsidR="00AD633C" w:rsidRPr="00266B91" w:rsidRDefault="00AD633C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E90F42" w:rsidRPr="00266B91">
        <w:rPr>
          <w:rFonts w:ascii="Times New Roman" w:hAnsi="Times New Roman" w:cs="Times New Roman"/>
          <w:color w:val="000000"/>
          <w:sz w:val="24"/>
          <w:szCs w:val="24"/>
        </w:rPr>
        <w:t>Не являясь образоват</w:t>
      </w:r>
      <w:r w:rsidRPr="00266B91">
        <w:rPr>
          <w:rFonts w:ascii="Times New Roman" w:hAnsi="Times New Roman" w:cs="Times New Roman"/>
          <w:color w:val="000000"/>
          <w:sz w:val="24"/>
          <w:szCs w:val="24"/>
        </w:rPr>
        <w:t>ельными учреждениями, библиотека и СДК</w:t>
      </w:r>
      <w:r w:rsidR="00E90F42" w:rsidRPr="00266B91">
        <w:rPr>
          <w:rFonts w:ascii="Times New Roman" w:hAnsi="Times New Roman" w:cs="Times New Roman"/>
          <w:color w:val="000000"/>
          <w:sz w:val="24"/>
          <w:szCs w:val="24"/>
        </w:rPr>
        <w:t xml:space="preserve"> выступают в качестве партнеров учебных заведений, реализуя разнообразные проекты с целью поддержки образовательного процесса. Роль библиотек в процессах образования определяется тем, насколько и какими именно путями они могут содействовать реализации программ основного (базового) и дополнительного образования, обеспечивать приобретение знаний вне рамок образовательных учреждений.</w:t>
      </w:r>
    </w:p>
    <w:p w:rsidR="009E4E18" w:rsidRPr="00266B91" w:rsidRDefault="00426DA2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86F45" w:rsidRPr="00266B91">
        <w:rPr>
          <w:rFonts w:ascii="Times New Roman" w:hAnsi="Times New Roman" w:cs="Times New Roman"/>
          <w:sz w:val="24"/>
          <w:szCs w:val="24"/>
        </w:rPr>
        <w:t>Фактические результаты 2023-2024</w:t>
      </w:r>
      <w:r w:rsidR="009E4E18" w:rsidRPr="00266B91">
        <w:rPr>
          <w:rFonts w:ascii="Times New Roman" w:hAnsi="Times New Roman" w:cs="Times New Roman"/>
          <w:sz w:val="24"/>
          <w:szCs w:val="24"/>
        </w:rPr>
        <w:t xml:space="preserve"> учебного года:</w:t>
      </w:r>
    </w:p>
    <w:p w:rsidR="00F73D37" w:rsidRPr="00266B91" w:rsidRDefault="00F73D37" w:rsidP="00266B91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100% - обучающихся-</w:t>
      </w:r>
      <w:proofErr w:type="spellStart"/>
      <w:r w:rsidRPr="00266B91">
        <w:rPr>
          <w:rFonts w:ascii="Times New Roman" w:hAnsi="Times New Roman" w:cs="Times New Roman"/>
          <w:sz w:val="24"/>
          <w:szCs w:val="24"/>
        </w:rPr>
        <w:t>инофонов</w:t>
      </w:r>
      <w:proofErr w:type="spellEnd"/>
      <w:r w:rsidRPr="00266B91">
        <w:rPr>
          <w:rFonts w:ascii="Times New Roman" w:hAnsi="Times New Roman" w:cs="Times New Roman"/>
          <w:sz w:val="24"/>
          <w:szCs w:val="24"/>
        </w:rPr>
        <w:t xml:space="preserve"> перешли в следующий класс;</w:t>
      </w:r>
    </w:p>
    <w:p w:rsidR="00F73D37" w:rsidRPr="00266B91" w:rsidRDefault="00F73D37" w:rsidP="00266B91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1 о</w:t>
      </w:r>
      <w:r w:rsidR="00266B91" w:rsidRPr="00266B91">
        <w:rPr>
          <w:rFonts w:ascii="Times New Roman" w:hAnsi="Times New Roman" w:cs="Times New Roman"/>
          <w:sz w:val="24"/>
          <w:szCs w:val="24"/>
        </w:rPr>
        <w:t>бучающийся-</w:t>
      </w:r>
      <w:proofErr w:type="spellStart"/>
      <w:proofErr w:type="gramStart"/>
      <w:r w:rsidR="00266B91" w:rsidRPr="00266B91">
        <w:rPr>
          <w:rFonts w:ascii="Times New Roman" w:hAnsi="Times New Roman" w:cs="Times New Roman"/>
          <w:sz w:val="24"/>
          <w:szCs w:val="24"/>
        </w:rPr>
        <w:t>инофон,сдал</w:t>
      </w:r>
      <w:proofErr w:type="spellEnd"/>
      <w:proofErr w:type="gramEnd"/>
      <w:r w:rsidR="00266B91" w:rsidRPr="00266B91">
        <w:rPr>
          <w:rFonts w:ascii="Times New Roman" w:hAnsi="Times New Roman" w:cs="Times New Roman"/>
          <w:sz w:val="24"/>
          <w:szCs w:val="24"/>
        </w:rPr>
        <w:t xml:space="preserve"> ОГЭ, </w:t>
      </w:r>
      <w:r w:rsidRPr="00266B91">
        <w:rPr>
          <w:rFonts w:ascii="Times New Roman" w:hAnsi="Times New Roman" w:cs="Times New Roman"/>
          <w:sz w:val="24"/>
          <w:szCs w:val="24"/>
        </w:rPr>
        <w:t>получил аттестат об основном общем образовании;</w:t>
      </w:r>
      <w:r w:rsidR="00AD633C" w:rsidRPr="00266B91">
        <w:rPr>
          <w:rFonts w:ascii="Times New Roman" w:hAnsi="Times New Roman" w:cs="Times New Roman"/>
          <w:sz w:val="24"/>
          <w:szCs w:val="24"/>
        </w:rPr>
        <w:t xml:space="preserve"> продолжает обучение в</w:t>
      </w:r>
    </w:p>
    <w:p w:rsidR="00F73D37" w:rsidRPr="00266B91" w:rsidRDefault="00F73D37" w:rsidP="00266B91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Отсутствие обучающихся на профилактическом уч</w:t>
      </w:r>
      <w:r w:rsidRPr="00266B91">
        <w:rPr>
          <w:rFonts w:ascii="Times New Roman" w:hAnsi="Times New Roman" w:cs="Times New Roman"/>
          <w:sz w:val="24"/>
          <w:szCs w:val="24"/>
        </w:rPr>
        <w:t xml:space="preserve">ете (по данной категории с 2010 </w:t>
      </w:r>
      <w:r w:rsidRPr="00266B91">
        <w:rPr>
          <w:rFonts w:ascii="Times New Roman" w:hAnsi="Times New Roman" w:cs="Times New Roman"/>
          <w:sz w:val="24"/>
          <w:szCs w:val="24"/>
        </w:rPr>
        <w:t>года);</w:t>
      </w:r>
    </w:p>
    <w:p w:rsidR="00F73D37" w:rsidRPr="00266B91" w:rsidRDefault="00F73D37" w:rsidP="00266B91">
      <w:pPr>
        <w:pStyle w:val="a3"/>
        <w:numPr>
          <w:ilvl w:val="0"/>
          <w:numId w:val="1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266B91">
        <w:rPr>
          <w:rFonts w:ascii="Times New Roman" w:hAnsi="Times New Roman" w:cs="Times New Roman"/>
          <w:sz w:val="24"/>
          <w:szCs w:val="24"/>
        </w:rPr>
        <w:t>Достижения</w:t>
      </w:r>
      <w:proofErr w:type="gramEnd"/>
      <w:r w:rsidRPr="00266B91">
        <w:rPr>
          <w:rFonts w:ascii="Times New Roman" w:hAnsi="Times New Roman" w:cs="Times New Roman"/>
          <w:sz w:val="24"/>
          <w:szCs w:val="24"/>
        </w:rPr>
        <w:t xml:space="preserve"> обучающихся в интеллектуальных, творческих и спортивных конкурсах</w:t>
      </w:r>
      <w:r w:rsidRPr="00266B91">
        <w:rPr>
          <w:rFonts w:ascii="Times New Roman" w:hAnsi="Times New Roman" w:cs="Times New Roman"/>
          <w:sz w:val="24"/>
          <w:szCs w:val="24"/>
        </w:rPr>
        <w:t>:</w:t>
      </w:r>
    </w:p>
    <w:p w:rsidR="00F73D37" w:rsidRPr="00266B91" w:rsidRDefault="00F73D37" w:rsidP="00266B91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(2023- ШЭВОШ – победитель по литературе -1, призер по экологии-1;</w:t>
      </w:r>
    </w:p>
    <w:p w:rsidR="00F73D37" w:rsidRPr="00266B91" w:rsidRDefault="00F73D37" w:rsidP="00266B91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2024 – ШЭВОШ – призер по литературе - 2, призер по ОБЖ-1, призер по изо -2) </w:t>
      </w:r>
    </w:p>
    <w:p w:rsidR="00AD633C" w:rsidRPr="00266B91" w:rsidRDefault="00426DA2" w:rsidP="00266B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E40F4" w:rsidRPr="00266B91">
        <w:rPr>
          <w:rFonts w:ascii="Times New Roman" w:hAnsi="Times New Roman" w:cs="Times New Roman"/>
          <w:sz w:val="24"/>
          <w:szCs w:val="24"/>
        </w:rPr>
        <w:t xml:space="preserve">Условиями успешной реализации работы с детьми – </w:t>
      </w:r>
      <w:proofErr w:type="spellStart"/>
      <w:r w:rsidR="003E40F4" w:rsidRPr="00266B91">
        <w:rPr>
          <w:rFonts w:ascii="Times New Roman" w:hAnsi="Times New Roman" w:cs="Times New Roman"/>
          <w:sz w:val="24"/>
          <w:szCs w:val="24"/>
        </w:rPr>
        <w:t>инофонами</w:t>
      </w:r>
      <w:proofErr w:type="spellEnd"/>
      <w:r w:rsidR="003E40F4" w:rsidRPr="00266B91">
        <w:rPr>
          <w:rFonts w:ascii="Times New Roman" w:hAnsi="Times New Roman" w:cs="Times New Roman"/>
          <w:sz w:val="24"/>
          <w:szCs w:val="24"/>
        </w:rPr>
        <w:t xml:space="preserve">, на мой взгляд является: </w:t>
      </w:r>
    </w:p>
    <w:p w:rsidR="00AD633C" w:rsidRPr="00266B91" w:rsidRDefault="003E40F4" w:rsidP="00266B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• проведение мероприятий, направленных на повышение квалификации педагогов, работающих в условиях многонациональных классов; </w:t>
      </w:r>
    </w:p>
    <w:p w:rsidR="00AD633C" w:rsidRPr="00266B91" w:rsidRDefault="003E40F4" w:rsidP="00266B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lastRenderedPageBreak/>
        <w:t xml:space="preserve">• разработка системы индивидуального сопровождения в рамках учебно-воспитательного процесса; </w:t>
      </w:r>
    </w:p>
    <w:p w:rsidR="00266B91" w:rsidRPr="00266B91" w:rsidRDefault="003E40F4" w:rsidP="00266B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• оказание психологи</w:t>
      </w:r>
      <w:r w:rsidR="00266B91" w:rsidRPr="00266B91">
        <w:rPr>
          <w:rFonts w:ascii="Times New Roman" w:hAnsi="Times New Roman" w:cs="Times New Roman"/>
          <w:sz w:val="24"/>
          <w:szCs w:val="24"/>
        </w:rPr>
        <w:t>ческой поддержки детям-мигрантам</w:t>
      </w:r>
      <w:r w:rsidRPr="00266B91">
        <w:rPr>
          <w:rFonts w:ascii="Times New Roman" w:hAnsi="Times New Roman" w:cs="Times New Roman"/>
          <w:sz w:val="24"/>
          <w:szCs w:val="24"/>
        </w:rPr>
        <w:t xml:space="preserve"> в условиях ученического коллектива; </w:t>
      </w:r>
    </w:p>
    <w:p w:rsidR="00AD633C" w:rsidRPr="00266B91" w:rsidRDefault="00266B91" w:rsidP="00266B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• включение в активную внеурочную и досуговую</w:t>
      </w:r>
      <w:r w:rsidR="003E40F4" w:rsidRPr="00266B91">
        <w:rPr>
          <w:rFonts w:ascii="Times New Roman" w:hAnsi="Times New Roman" w:cs="Times New Roman"/>
          <w:sz w:val="24"/>
          <w:szCs w:val="24"/>
        </w:rPr>
        <w:t xml:space="preserve"> деятельность, позволяющую выявить их таланты и возможности;</w:t>
      </w:r>
    </w:p>
    <w:p w:rsidR="00F73D37" w:rsidRPr="00266B91" w:rsidRDefault="003E40F4" w:rsidP="00266B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 • развитие толерантности и навыков межкультурной коммуникации у всех учащихся школы. </w:t>
      </w:r>
    </w:p>
    <w:p w:rsidR="00AD633C" w:rsidRPr="00266B91" w:rsidRDefault="00AD633C" w:rsidP="00266B9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91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486F45" w:rsidRPr="00266B91" w:rsidRDefault="00426DA2" w:rsidP="00266B91">
      <w:pPr>
        <w:shd w:val="clear" w:color="auto" w:fill="FCFCFC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</w:t>
      </w:r>
      <w:r w:rsidR="00AD633C" w:rsidRPr="00266B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блегчить адаптацию детей-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инофонов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="00486F45" w:rsidRPr="00266B9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помогли бы следующие меры:</w:t>
      </w:r>
      <w:bookmarkStart w:id="0" w:name="_GoBack"/>
      <w:bookmarkEnd w:id="0"/>
    </w:p>
    <w:p w:rsidR="00486F45" w:rsidRPr="00266B91" w:rsidRDefault="00486F45" w:rsidP="00266B91">
      <w:pPr>
        <w:numPr>
          <w:ilvl w:val="0"/>
          <w:numId w:val="2"/>
        </w:numPr>
        <w:shd w:val="clear" w:color="auto" w:fill="FCFCFC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6B9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Разработка единой государственной программы обучения детей, не знающих русского языка, с методическими рекомендациями и учебными материалами.</w:t>
      </w:r>
    </w:p>
    <w:p w:rsidR="00486F45" w:rsidRPr="00266B91" w:rsidRDefault="00486F45" w:rsidP="00266B91">
      <w:pPr>
        <w:numPr>
          <w:ilvl w:val="0"/>
          <w:numId w:val="2"/>
        </w:numPr>
        <w:shd w:val="clear" w:color="auto" w:fill="FCFCFC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6B9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Повышение квалификации учителей для работы с детьми, не владеющими русским языком.</w:t>
      </w:r>
    </w:p>
    <w:p w:rsidR="00486F45" w:rsidRPr="00266B91" w:rsidRDefault="00486F45" w:rsidP="00266B91">
      <w:pPr>
        <w:numPr>
          <w:ilvl w:val="0"/>
          <w:numId w:val="2"/>
        </w:numPr>
        <w:shd w:val="clear" w:color="auto" w:fill="FCFCFC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6B9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Увеличение числа специалистов по русскому языку как иностранному в школах.</w:t>
      </w:r>
    </w:p>
    <w:p w:rsidR="00BB78A3" w:rsidRPr="00266B91" w:rsidRDefault="00486F45" w:rsidP="00266B91">
      <w:pPr>
        <w:numPr>
          <w:ilvl w:val="0"/>
          <w:numId w:val="2"/>
        </w:numPr>
        <w:shd w:val="clear" w:color="auto" w:fill="FCFCFC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6B9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Создание условий для языковой и культурной адаптации, таких как языковые лагеря, интеграционные мероприятия и т. п.</w:t>
      </w:r>
    </w:p>
    <w:p w:rsidR="009E4E18" w:rsidRPr="00266B91" w:rsidRDefault="00BB78A3" w:rsidP="00426D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B91">
        <w:rPr>
          <w:rFonts w:ascii="Times New Roman" w:hAnsi="Times New Roman" w:cs="Times New Roman"/>
          <w:b/>
          <w:sz w:val="24"/>
          <w:szCs w:val="24"/>
        </w:rPr>
        <w:t>Нормативные документы:</w:t>
      </w:r>
    </w:p>
    <w:p w:rsidR="00000000" w:rsidRPr="00266B91" w:rsidRDefault="00426DA2" w:rsidP="00426DA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Комплекс мер по социализации и психологической адаптации несовершеннолетних иностранных граждан, подлежащих обучению по образовательным программам дошкольного, </w:t>
      </w:r>
      <w:r w:rsidRPr="00266B91">
        <w:rPr>
          <w:rFonts w:ascii="Times New Roman" w:hAnsi="Times New Roman" w:cs="Times New Roman"/>
          <w:sz w:val="24"/>
          <w:szCs w:val="24"/>
        </w:rPr>
        <w:t xml:space="preserve">начального общего, основного общего и среднего общего образования, среднего профессионального образования, высшего образования, на период до 2025 года, утвержденный </w:t>
      </w:r>
      <w:proofErr w:type="spellStart"/>
      <w:r w:rsidRPr="00266B9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66B91">
        <w:rPr>
          <w:rFonts w:ascii="Times New Roman" w:hAnsi="Times New Roman" w:cs="Times New Roman"/>
          <w:sz w:val="24"/>
          <w:szCs w:val="24"/>
        </w:rPr>
        <w:t xml:space="preserve"> России, </w:t>
      </w:r>
      <w:proofErr w:type="spellStart"/>
      <w:r w:rsidRPr="00266B9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66B91">
        <w:rPr>
          <w:rFonts w:ascii="Times New Roman" w:hAnsi="Times New Roman" w:cs="Times New Roman"/>
          <w:sz w:val="24"/>
          <w:szCs w:val="24"/>
        </w:rPr>
        <w:t xml:space="preserve"> России, ФАДН России, апрель 2022 г.</w:t>
      </w:r>
    </w:p>
    <w:p w:rsidR="00000000" w:rsidRPr="00266B91" w:rsidRDefault="00426DA2" w:rsidP="00426DA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 xml:space="preserve">Методические рекомендации органам исполнительной власти субъектов Российской Федерации об организации работы общеобразовательных организаций по языковой и социокультурной адаптации детей иностранных граждан (письмо </w:t>
      </w:r>
      <w:proofErr w:type="spellStart"/>
      <w:r w:rsidRPr="00266B91">
        <w:rPr>
          <w:rFonts w:ascii="Times New Roman" w:hAnsi="Times New Roman" w:cs="Times New Roman"/>
          <w:sz w:val="24"/>
          <w:szCs w:val="24"/>
        </w:rPr>
        <w:t>М</w:t>
      </w:r>
      <w:r w:rsidRPr="00266B91">
        <w:rPr>
          <w:rFonts w:ascii="Times New Roman" w:hAnsi="Times New Roman" w:cs="Times New Roman"/>
          <w:sz w:val="24"/>
          <w:szCs w:val="24"/>
        </w:rPr>
        <w:t>инпросвещения</w:t>
      </w:r>
      <w:proofErr w:type="spellEnd"/>
      <w:r w:rsidRPr="00266B91">
        <w:rPr>
          <w:rFonts w:ascii="Times New Roman" w:hAnsi="Times New Roman" w:cs="Times New Roman"/>
          <w:sz w:val="24"/>
          <w:szCs w:val="24"/>
        </w:rPr>
        <w:t xml:space="preserve"> России от 16 августа 2021 г. № НН-202/07).</w:t>
      </w:r>
    </w:p>
    <w:p w:rsidR="00000000" w:rsidRPr="00266B91" w:rsidRDefault="00426DA2" w:rsidP="00426DA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Методические рекомендации об организации работы общеобразовательных организаций по оценке уровня языковой подготовки обучающихся несовершен</w:t>
      </w:r>
      <w:r w:rsidRPr="00266B91">
        <w:rPr>
          <w:rFonts w:ascii="Times New Roman" w:hAnsi="Times New Roman" w:cs="Times New Roman"/>
          <w:sz w:val="24"/>
          <w:szCs w:val="24"/>
        </w:rPr>
        <w:t>нолетних иностранных граждан, разработанные федеральным государственным бюджетным образовательным учреждением высшего образования «Московский педагогический государственный университет» (</w:t>
      </w:r>
      <w:r w:rsidR="00BB78A3" w:rsidRPr="00266B91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="00BB78A3" w:rsidRPr="00266B9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266B91">
        <w:rPr>
          <w:rFonts w:ascii="Times New Roman" w:hAnsi="Times New Roman" w:cs="Times New Roman"/>
          <w:sz w:val="24"/>
          <w:szCs w:val="24"/>
        </w:rPr>
        <w:t xml:space="preserve"> России от </w:t>
      </w:r>
      <w:r w:rsidR="00BB78A3" w:rsidRPr="00266B91">
        <w:rPr>
          <w:rFonts w:ascii="Times New Roman" w:hAnsi="Times New Roman" w:cs="Times New Roman"/>
          <w:sz w:val="24"/>
          <w:szCs w:val="24"/>
        </w:rPr>
        <w:t>06.05.2022 №</w:t>
      </w:r>
      <w:r w:rsidRPr="00266B91">
        <w:rPr>
          <w:rFonts w:ascii="Times New Roman" w:hAnsi="Times New Roman" w:cs="Times New Roman"/>
          <w:sz w:val="24"/>
          <w:szCs w:val="24"/>
        </w:rPr>
        <w:t xml:space="preserve"> ДГ-1050/07</w:t>
      </w:r>
      <w:r w:rsidRPr="00266B91">
        <w:rPr>
          <w:rFonts w:ascii="Times New Roman" w:hAnsi="Times New Roman" w:cs="Times New Roman"/>
          <w:sz w:val="24"/>
          <w:szCs w:val="24"/>
        </w:rPr>
        <w:t>).</w:t>
      </w:r>
    </w:p>
    <w:p w:rsidR="00000000" w:rsidRPr="00266B91" w:rsidRDefault="00426DA2" w:rsidP="00426DA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Самарской области от 02.09.2022 № 471-од «Об утверждении Комплекса мер по социализации и психологической</w:t>
      </w:r>
      <w:r w:rsidRPr="00266B91">
        <w:rPr>
          <w:rFonts w:ascii="Times New Roman" w:hAnsi="Times New Roman" w:cs="Times New Roman"/>
          <w:sz w:val="24"/>
          <w:szCs w:val="24"/>
        </w:rPr>
        <w:t xml:space="preserve"> адаптации несовершеннолетних иностранных граждан, подлежащих обучению по образовательным программам дошкольного, начального общего, основного общего и среднего общего </w:t>
      </w:r>
      <w:r w:rsidRPr="00266B91">
        <w:rPr>
          <w:rFonts w:ascii="Times New Roman" w:hAnsi="Times New Roman" w:cs="Times New Roman"/>
          <w:sz w:val="24"/>
          <w:szCs w:val="24"/>
        </w:rPr>
        <w:lastRenderedPageBreak/>
        <w:t>образования, среднего профессионального образования, высшего образования, на период до 2</w:t>
      </w:r>
      <w:r w:rsidRPr="00266B91">
        <w:rPr>
          <w:rFonts w:ascii="Times New Roman" w:hAnsi="Times New Roman" w:cs="Times New Roman"/>
          <w:sz w:val="24"/>
          <w:szCs w:val="24"/>
        </w:rPr>
        <w:t>025 года».</w:t>
      </w:r>
    </w:p>
    <w:p w:rsidR="00000000" w:rsidRPr="00266B91" w:rsidRDefault="00426DA2" w:rsidP="00426DA2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66B91">
        <w:rPr>
          <w:rFonts w:ascii="Times New Roman" w:hAnsi="Times New Roman" w:cs="Times New Roman"/>
          <w:sz w:val="24"/>
          <w:szCs w:val="24"/>
        </w:rPr>
        <w:t>Порядок</w:t>
      </w:r>
      <w:r w:rsidRPr="00266B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6B91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BB78A3" w:rsidRPr="00266B91">
        <w:rPr>
          <w:rFonts w:ascii="Times New Roman" w:hAnsi="Times New Roman" w:cs="Times New Roman"/>
          <w:sz w:val="24"/>
          <w:szCs w:val="24"/>
        </w:rPr>
        <w:t>и осуществления</w:t>
      </w:r>
      <w:r w:rsidRPr="00266B91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</w:t>
      </w:r>
      <w:r w:rsidRPr="00266B91">
        <w:rPr>
          <w:rFonts w:ascii="Times New Roman" w:hAnsi="Times New Roman" w:cs="Times New Roman"/>
          <w:sz w:val="24"/>
          <w:szCs w:val="24"/>
        </w:rPr>
        <w:t>и (в редакции приказа Министерства просвещения Российской Федерации от 3 августа 2023 г. № 581)</w:t>
      </w:r>
    </w:p>
    <w:p w:rsidR="00BB78A3" w:rsidRPr="00266B91" w:rsidRDefault="00BB78A3" w:rsidP="00266B91">
      <w:pPr>
        <w:pStyle w:val="a4"/>
        <w:spacing w:before="0" w:beforeAutospacing="0" w:after="0" w:afterAutospacing="0" w:line="360" w:lineRule="auto"/>
        <w:rPr>
          <w:b/>
          <w:color w:val="000000"/>
        </w:rPr>
      </w:pPr>
      <w:r w:rsidRPr="00266B91">
        <w:rPr>
          <w:b/>
          <w:color w:val="000000"/>
        </w:rPr>
        <w:t>С</w:t>
      </w:r>
      <w:r w:rsidRPr="00266B91">
        <w:rPr>
          <w:b/>
          <w:color w:val="000000"/>
        </w:rPr>
        <w:t>писок литературы</w:t>
      </w:r>
      <w:r w:rsidR="00266B91">
        <w:rPr>
          <w:b/>
          <w:color w:val="000000"/>
        </w:rPr>
        <w:t>:</w:t>
      </w:r>
    </w:p>
    <w:p w:rsidR="00BB78A3" w:rsidRPr="00266B91" w:rsidRDefault="00BB78A3" w:rsidP="00266B91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266B91">
        <w:rPr>
          <w:color w:val="000000"/>
        </w:rPr>
        <w:t>Анохин Д.Г. Подготовка будущих педагогов к поликультурному воспитанию младших школьников. //Начальная школа. – 2015. - №10. – С38.</w:t>
      </w:r>
    </w:p>
    <w:p w:rsidR="002A1601" w:rsidRPr="00266B91" w:rsidRDefault="002A1601" w:rsidP="00266B91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proofErr w:type="spellStart"/>
      <w:r w:rsidRPr="00266B91">
        <w:rPr>
          <w:color w:val="000000"/>
        </w:rPr>
        <w:t>Бреусова</w:t>
      </w:r>
      <w:proofErr w:type="spellEnd"/>
      <w:r w:rsidRPr="00266B91">
        <w:rPr>
          <w:color w:val="000000"/>
        </w:rPr>
        <w:t xml:space="preserve"> Е., </w:t>
      </w:r>
      <w:proofErr w:type="spellStart"/>
      <w:r w:rsidRPr="00266B91">
        <w:rPr>
          <w:color w:val="000000"/>
        </w:rPr>
        <w:t>Репонь</w:t>
      </w:r>
      <w:proofErr w:type="spellEnd"/>
      <w:r w:rsidRPr="00266B91">
        <w:rPr>
          <w:color w:val="000000"/>
        </w:rPr>
        <w:t xml:space="preserve"> А. Методика преподавания русского языка как иностранного. </w:t>
      </w:r>
      <w:proofErr w:type="spellStart"/>
      <w:r w:rsidRPr="00266B91">
        <w:rPr>
          <w:color w:val="000000"/>
        </w:rPr>
        <w:t>Банска</w:t>
      </w:r>
      <w:proofErr w:type="spellEnd"/>
      <w:r w:rsidRPr="00266B91">
        <w:rPr>
          <w:color w:val="000000"/>
        </w:rPr>
        <w:t xml:space="preserve"> Быстрица: </w:t>
      </w:r>
      <w:proofErr w:type="spellStart"/>
      <w:r w:rsidRPr="00266B91">
        <w:rPr>
          <w:color w:val="000000"/>
        </w:rPr>
        <w:t>Belanium</w:t>
      </w:r>
      <w:proofErr w:type="spellEnd"/>
      <w:r w:rsidRPr="00266B91">
        <w:rPr>
          <w:color w:val="000000"/>
        </w:rPr>
        <w:t xml:space="preserve">, 2019. 154 с. </w:t>
      </w:r>
    </w:p>
    <w:p w:rsidR="00BB78A3" w:rsidRPr="00266B91" w:rsidRDefault="00BB78A3" w:rsidP="00266B91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proofErr w:type="spellStart"/>
      <w:r w:rsidRPr="00266B91">
        <w:rPr>
          <w:color w:val="000000"/>
        </w:rPr>
        <w:t>Данелян</w:t>
      </w:r>
      <w:proofErr w:type="spellEnd"/>
      <w:r w:rsidRPr="00266B91">
        <w:rPr>
          <w:color w:val="000000"/>
        </w:rPr>
        <w:t xml:space="preserve"> Е.Г. Развитие диалогической речи детей-</w:t>
      </w:r>
      <w:proofErr w:type="spellStart"/>
      <w:r w:rsidRPr="00266B91">
        <w:rPr>
          <w:color w:val="000000"/>
        </w:rPr>
        <w:t>инофонов</w:t>
      </w:r>
      <w:proofErr w:type="spellEnd"/>
      <w:r w:rsidRPr="00266B91">
        <w:rPr>
          <w:color w:val="000000"/>
        </w:rPr>
        <w:t xml:space="preserve"> на материале русских народных сказок. Факультативный курс. 1 класс. //Начальная школа. – 2015. - №11. – С.17.</w:t>
      </w:r>
    </w:p>
    <w:p w:rsidR="00BB78A3" w:rsidRPr="00266B91" w:rsidRDefault="00BB78A3" w:rsidP="00266B91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proofErr w:type="spellStart"/>
      <w:r w:rsidRPr="00266B91">
        <w:rPr>
          <w:color w:val="000000"/>
        </w:rPr>
        <w:t>Дёмичева</w:t>
      </w:r>
      <w:proofErr w:type="spellEnd"/>
      <w:r w:rsidRPr="00266B91">
        <w:rPr>
          <w:color w:val="000000"/>
        </w:rPr>
        <w:t xml:space="preserve"> В.В. Кружковая работа по предмету – одно из средств развития познавательной деятельности в процессе ознакомления с культурой разных народов. //Начальная школа. 2015. - №10. – С.34.</w:t>
      </w:r>
    </w:p>
    <w:p w:rsidR="00BB78A3" w:rsidRPr="00266B91" w:rsidRDefault="00BB78A3" w:rsidP="00266B91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proofErr w:type="spellStart"/>
      <w:r w:rsidRPr="00266B91">
        <w:rPr>
          <w:color w:val="000000"/>
        </w:rPr>
        <w:t>Зеленова</w:t>
      </w:r>
      <w:proofErr w:type="spellEnd"/>
      <w:r w:rsidRPr="00266B91">
        <w:rPr>
          <w:color w:val="000000"/>
        </w:rPr>
        <w:t xml:space="preserve"> О.В. Формирование культуры межнационального общения на уроках русского языка в условиях полиэтнической школы. //Начальная школа. – 2015. - №11. – С.22.</w:t>
      </w:r>
    </w:p>
    <w:p w:rsidR="00BB78A3" w:rsidRPr="00266B91" w:rsidRDefault="00BB78A3" w:rsidP="00266B91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266B91">
        <w:rPr>
          <w:color w:val="000000"/>
        </w:rPr>
        <w:t>Ильинская И.П. Поликультурное воспитание младших школьников в процессе интеграции урочной и внеурочной деятельности. //Начальная школа. – 2015. - №3. – С.56.</w:t>
      </w:r>
    </w:p>
    <w:p w:rsidR="00BB78A3" w:rsidRPr="00266B91" w:rsidRDefault="00BB78A3" w:rsidP="00266B91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266B91">
        <w:rPr>
          <w:color w:val="000000"/>
        </w:rPr>
        <w:t>Карпова Т.В. Организация внеурочной деятельности для формирования социальных навыков поведения у иноязычных детей. //Начальная школа. – 2016. - №6. – С.56</w:t>
      </w:r>
      <w:r w:rsidR="00266B91">
        <w:rPr>
          <w:color w:val="000000"/>
        </w:rPr>
        <w:t>.</w:t>
      </w:r>
    </w:p>
    <w:p w:rsidR="002A1601" w:rsidRPr="00266B91" w:rsidRDefault="00BB78A3" w:rsidP="00266B91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color w:val="000000"/>
        </w:rPr>
      </w:pPr>
      <w:r w:rsidRPr="00266B91">
        <w:rPr>
          <w:color w:val="000000"/>
        </w:rPr>
        <w:t>Токарева И.Ю. Формирование культурно-языковой компетенции детей-мигрантов при изучении русской лексики. //Справочник зам. директора школы. – 2014. - №2. – С.53.</w:t>
      </w:r>
    </w:p>
    <w:p w:rsidR="00BB78A3" w:rsidRPr="00266B91" w:rsidRDefault="00BB78A3" w:rsidP="00266B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78A3" w:rsidRPr="00266B91" w:rsidSect="00426D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071AE"/>
    <w:multiLevelType w:val="hybridMultilevel"/>
    <w:tmpl w:val="08FAA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67927"/>
    <w:multiLevelType w:val="multilevel"/>
    <w:tmpl w:val="61A43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BB2676"/>
    <w:multiLevelType w:val="hybridMultilevel"/>
    <w:tmpl w:val="84F8A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D542CE"/>
    <w:multiLevelType w:val="hybridMultilevel"/>
    <w:tmpl w:val="4B86A7F2"/>
    <w:lvl w:ilvl="0" w:tplc="58E01F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B43A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6C9D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4424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10AF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2EBA4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D88C6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1CF55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C684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FF"/>
    <w:rsid w:val="00266B91"/>
    <w:rsid w:val="002A1601"/>
    <w:rsid w:val="002F0409"/>
    <w:rsid w:val="003E40F4"/>
    <w:rsid w:val="00426DA2"/>
    <w:rsid w:val="00486F45"/>
    <w:rsid w:val="004F77FF"/>
    <w:rsid w:val="008068BA"/>
    <w:rsid w:val="00923735"/>
    <w:rsid w:val="009A3BEC"/>
    <w:rsid w:val="009E4E18"/>
    <w:rsid w:val="00A966E6"/>
    <w:rsid w:val="00AD633C"/>
    <w:rsid w:val="00BB78A3"/>
    <w:rsid w:val="00CC336F"/>
    <w:rsid w:val="00E90F42"/>
    <w:rsid w:val="00F61D17"/>
    <w:rsid w:val="00F7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D7241-E3CD-40D6-8CF5-AFA84737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E1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B7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A1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A1601"/>
  </w:style>
  <w:style w:type="character" w:customStyle="1" w:styleId="c0">
    <w:name w:val="c0"/>
    <w:basedOn w:val="a0"/>
    <w:rsid w:val="002A1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8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58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5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38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98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.me/matveevkomment/83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dcterms:created xsi:type="dcterms:W3CDTF">2024-10-14T06:56:00Z</dcterms:created>
  <dcterms:modified xsi:type="dcterms:W3CDTF">2024-10-14T13:53:00Z</dcterms:modified>
</cp:coreProperties>
</file>