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568" w:firstLine="0"/>
        <w:jc w:val="center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</w:rPr>
        <w:t xml:space="preserve">       </w:t>
      </w:r>
      <w:r>
        <w:rPr>
          <w:rFonts w:ascii="ромен" w:hAnsi="ромен" w:eastAsia="ромен" w:cs="ромен"/>
          <w:b/>
          <w:bCs/>
          <w:sz w:val="28"/>
          <w:szCs w:val="28"/>
        </w:rPr>
        <w:t xml:space="preserve">  </w:t>
      </w:r>
      <w:r>
        <w:rPr>
          <w:rFonts w:ascii="ромен" w:hAnsi="ромен" w:eastAsia="ромен" w:cs="ромен"/>
          <w:b/>
          <w:bCs/>
          <w:sz w:val="28"/>
          <w:szCs w:val="28"/>
        </w:rPr>
        <w:t xml:space="preserve"> Формирование речевой культуры школьников</w:t>
      </w:r>
      <w:r>
        <w:rPr>
          <w:rFonts w:ascii="ромен" w:hAnsi="ромен" w:cs="ромен"/>
          <w:b/>
          <w:bCs/>
          <w:sz w:val="28"/>
          <w:szCs w:val="28"/>
          <w:highlight w:val="none"/>
        </w:rPr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  <w:r>
        <w:rPr>
          <w:rFonts w:ascii="роммен" w:hAnsi="роммен" w:eastAsia="роммен" w:cs="роммен"/>
          <w:b w:val="0"/>
          <w:bCs w:val="0"/>
          <w:sz w:val="28"/>
          <w:szCs w:val="28"/>
          <w:highlight w:val="none"/>
        </w:rPr>
      </w:r>
      <w:r>
        <w:rPr>
          <w:rFonts w:ascii="роммен" w:hAnsi="роммен" w:eastAsia="роммен" w:cs="ром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</w:p>
    <w:p>
      <w:pPr>
        <w:ind w:left="0" w:right="568" w:firstLine="0"/>
        <w:jc w:val="center"/>
        <w:spacing w:before="0" w:beforeAutospacing="0"/>
        <w:tabs>
          <w:tab w:val="left" w:pos="3071" w:leader="none"/>
          <w:tab w:val="left" w:pos="8929" w:leader="none"/>
        </w:tabs>
        <w:rPr>
          <w:rFonts w:ascii="роммен" w:hAnsi="роммен" w:eastAsia="роммен" w:cs="роммен"/>
          <w:b w:val="0"/>
          <w:bCs w:val="0"/>
          <w:sz w:val="28"/>
          <w:szCs w:val="28"/>
          <w:highlight w:val="none"/>
        </w:rPr>
      </w:pPr>
      <w:r>
        <w:rPr>
          <w:rFonts w:ascii="роммен" w:hAnsi="роммен" w:eastAsia="роммен" w:cs="роммен"/>
          <w:b w:val="0"/>
          <w:bCs w:val="0"/>
          <w:sz w:val="28"/>
          <w:szCs w:val="28"/>
          <w:highlight w:val="none"/>
        </w:rPr>
        <w:t xml:space="preserve">Пашко Элеонора Александровна, учитель, Муниципальное бюджетное общеобразовательное учреждение средняя общеобразовательная школа № 92</w:t>
      </w:r>
      <w:r>
        <w:rPr>
          <w:rFonts w:ascii="роммен" w:hAnsi="роммен" w:eastAsia="роммен" w:cs="роммен"/>
          <w:b w:val="0"/>
          <w:bCs w:val="0"/>
          <w:sz w:val="28"/>
          <w:szCs w:val="28"/>
          <w:highlight w:val="none"/>
        </w:rPr>
      </w:r>
      <w:r/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</w:rPr>
      </w:pPr>
      <w:r>
        <w:rPr>
          <w:rFonts w:ascii="ромен" w:hAnsi="ромен" w:cs="ромен"/>
          <w:b/>
          <w:bCs/>
          <w:sz w:val="28"/>
          <w:szCs w:val="28"/>
          <w:highlight w:val="none"/>
        </w:rPr>
        <w:t xml:space="preserve">Аннотация:</w:t>
      </w:r>
      <w:r>
        <w:rPr>
          <w:rFonts w:ascii="ромен" w:hAnsi="ромен" w:cs="ромен"/>
          <w:b w:val="0"/>
          <w:bCs w:val="0"/>
          <w:sz w:val="28"/>
          <w:szCs w:val="28"/>
          <w:highlight w:val="none"/>
        </w:rPr>
        <w:t xml:space="preserve"> статья посвящена формированию речевой культуры школьников</w:t>
      </w:r>
      <w:r>
        <w:rPr>
          <w:rFonts w:ascii="ромен" w:hAnsi="ромен" w:cs="ромен"/>
          <w:b w:val="0"/>
          <w:bCs w:val="0"/>
          <w:sz w:val="28"/>
          <w:szCs w:val="28"/>
          <w:highlight w:val="none"/>
        </w:rPr>
        <w:t xml:space="preserve">. В ней говорится о важности развития правильной дикции у обучающихся, даётся ряд упражнений по укреплению артикуляционного аппарата на уроках русского языка и литературы. Работа может быть полезна филологам, работающим в средней общеобразовательной школе.</w:t>
      </w:r>
      <w:r>
        <w:rPr>
          <w:rFonts w:ascii="ромен" w:hAnsi="ромен" w:eastAsia="ромен" w:cs="ромен"/>
          <w:b w:val="0"/>
          <w:bCs w:val="0"/>
          <w:sz w:val="28"/>
          <w:szCs w:val="28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</w:rPr>
        <w:t xml:space="preserve">           Формирование речевой культуры в рамках реализации коммуникативной компетенции является актуальной </w:t>
      </w:r>
      <w:r>
        <w:rPr>
          <w:rFonts w:ascii="ромен" w:hAnsi="ромен" w:eastAsia="ромен" w:cs="ромен"/>
          <w:sz w:val="28"/>
          <w:szCs w:val="28"/>
        </w:rPr>
        <w:t xml:space="preserve">проблемой, решение которой важно как для каждого конкретного человека, так и для общества в целом. Именно в сфере коммуникации человек осуществляет свои профессиональные и личные планы. Основные коммуникативные умения и навыки – это ключ к успешной жизни. </w:t>
      </w:r>
      <w:r>
        <w:rPr>
          <w:rFonts w:ascii="ромен" w:hAnsi="ромен" w:cs="ромен"/>
          <w:sz w:val="28"/>
          <w:szCs w:val="28"/>
          <w:highlight w:val="none"/>
        </w:rPr>
      </w:r>
      <w:r>
        <w:rPr>
          <w:rFonts w:ascii="ромен" w:hAnsi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</w:rPr>
        <w:t xml:space="preserve">  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Развитие культуры речи учащихся – одна из актуальных проблем методики преподавания литературы и русского языка.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Хорошо развитая речь оказывает непосредственное влияние на обучение не только языку, но и всем учебным дисциплинам, являясь показателем интеллектуального развития. 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На уроках русского языка и литературы обогащается речевой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запас школьника, происходит развитие диалогической и монолог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ической письменной и устной речи, происходит развитие коммуникативных умений, осуществляется включение в эмоционально-творческую деятельность, происходит углубление навыков по культуре общения.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Надо отметить, что культура общения - это не только богатство лексического содержания, но и манера говорения, дикция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, звучание устной речи.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Культура общения – это и есть речевая культура.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Небрежность в дикционном оформлении речи, орфоэпические искажения (например, усечённые окончания слов: хороша работа, деловы партнёры) придают высказыванию характер ле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гковесности, ставят под сомнение компетенцию, так же как лексическое однообразие, жаргон, сленговые формы употребления создают впечатление поверхностных, неглубоких познаний.  Искажённые интонационные модели современной разговорной речи мешают восприятию.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Зачастую от школьников слышишь такую речь, о которой говорят: деградация, культя звука, «виток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варваризации», «потерянное поколение», «каша во рту». Физиологические особенности большинства учащихся (неправильная осанка, проблемы здоровья  внутренних органов, нервно-моторные нарушения, влияющие на темп и ритм речи, «ломка» голоса), волнение делают ре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чь невнятной.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 С лингвистической точки зрения общей причиной невнятности речи является ослабление мышечной напряжённости артикуляционных органов. По небрежности говорящего аппарат постоянно недорабатывает. Важно научить школьника владеть голосом, воспитать </w:t>
      </w:r>
      <w:r>
        <w:rPr>
          <w:rFonts w:ascii="ромен" w:hAnsi="ромен" w:eastAsia="ромен" w:cs="ромен"/>
          <w:i/>
          <w:iCs/>
          <w:sz w:val="28"/>
          <w:szCs w:val="28"/>
          <w:highlight w:val="none"/>
        </w:rPr>
        <w:t xml:space="preserve">речевой голос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  На каждом уроке русского языка и литературы можно использовать, в качестве разминки (тренировки) пяти-минутную паузу для тренировки речевого голоса, укрепления артикуляционного аппарата. Например, Шелевер М.А.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в учебном пособии для преподавателей средних общеобразовательных школ «Возрастные особенности воспитания речевого голоса» даёт три направления по работе над воспитанием речевого голоса. В сборник включены упражнения для развития дыхания и голоса, дикции.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Умение владеть голосом даст ученику уверенности в себе. Красивый голос проигрывает на фоне плохой дикции, поэтому над ней нужно работать в первую очередь.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          Развитие </w:t>
      </w:r>
      <w:r>
        <w:rPr>
          <w:rFonts w:ascii="ромен" w:hAnsi="ромен" w:eastAsia="ромен" w:cs="ромен"/>
          <w:i/>
          <w:iCs/>
          <w:sz w:val="28"/>
          <w:szCs w:val="28"/>
          <w:highlight w:val="none"/>
        </w:rPr>
        <w:t xml:space="preserve">речевого голоса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учащихся будет эффективным при условии, если на уроках русского языка и литературы систематически и целенаправленно использовать разнообразные речевые упражнения.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</w:t>
      </w: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  <w:t xml:space="preserve">Упражнения по дыханию: </w:t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Потягивания, вдох носом (стоя или сидя), поворот головы, работа поочерёдно плечевыми суставами.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«Зонтик» – полное наполнение легких воздухом.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(такие упражнения укрепляют дыхательную систему, улучшают кровоснабжение головного мозга, организм «разогревается»)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  <w:t xml:space="preserve">Упражнения для разминки артикуляционного аппарата:</w:t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«Тесто», «жвачка во рту», «пятачок – улыбка», «сверлить дыру» в щеке, «укол в мягкое» нёбо, покусывание языка, при высовывании его до предела и возвращении на место. 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Эти упражнения укрепляют все ротовые мышцы, улучшают настроение. Во время выполнения такого тренинга детей стоит предупредить об осторожном выполнении упражнений (не укусить щеку или язык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). После такой разминки хоче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тся говорить, ребенок становится оживлённым, раскрытым для общения. После этого тренинга дети расположены отвечать устно, им становится легче высказывать свои мысли. То есть эти упражнения не только укрепляют мышцы, но и улучшают мыслительную деятельность.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  <w:t xml:space="preserve">Дикционные упражнения:</w:t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Произнести парные согласные звуки: Б-П, В-Ф, Г-К, Д-Т, Ж-Ш, З-С. 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  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Имитировать игру в мяч (удар мяча об пол): БА! ВА!ГА!ЖА!ЗА! 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/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Произнести протяжно сонорные звуки (л-л-л, м-м-м, н-н-н, р-р-р).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Определить артикуляционную разницу в произношении звонких и глухих звуков (детям объяснить, что такое артикуляция, заодно повторяются звонкие и глухие парные согласные).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/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Имитация трели дверного или телефонного звонка.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Для таких пятиминуток надо заранее подобрать коротенькие тексты (скороговорки, стишки).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/>
          <w:bCs/>
          <w:sz w:val="28"/>
          <w:szCs w:val="28"/>
          <w:highlight w:val="none"/>
        </w:rPr>
        <w:t xml:space="preserve">Развитие интонационной выразительности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. Учащимся предлагается словесная формула воздействия на партнёра (текстом скороговорки попросить о помощи, отказаться, похвалить, приободрить, согласиться, позвать, предупредить, удивлять, приказывать, укорять, узнавать).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Выразительность речи форми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руется на основе осмысленности содержания и его эмоционального переживания. Эмоциональная отзывчивость важна для формирования навыков выразительной речи. Выразительность возникает только тогда, когда ребёнок проявляет своё отношение к исполняемому. Вследст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вие пони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мания того, о чём говорится в произведении. Непринуждённое исполнение всегда выразительно. Следует осторожно развивать у детей навык произвольной выразительности. Важно обучать школьника коммуникативным умениям, воспитывать культуру речевого общения, чтобы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 он не испытывал затруднений в общении, мог точно формулировать и выражать свои мысли, мог успешно достигать своих целей, становясь при этом выразителем души родного языка, эмоционально развитой личностью.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contextualSpacing/>
        <w:ind w:left="0" w:right="568" w:firstLine="0"/>
        <w:jc w:val="center"/>
        <w:spacing w:before="0" w:beforeAutospacing="0"/>
        <w:tabs>
          <w:tab w:val="left" w:pos="3071" w:leader="none"/>
          <w:tab w:val="left" w:pos="8929" w:leader="none"/>
        </w:tabs>
        <w:rPr>
          <w:rFonts w:ascii="роммен" w:hAnsi="роммен" w:eastAsia="роммен" w:cs="роммен"/>
          <w:sz w:val="28"/>
          <w:szCs w:val="28"/>
          <w:highlight w:val="none"/>
        </w:rPr>
      </w:pPr>
      <w:r>
        <w:rPr>
          <w:rFonts w:ascii="роммен" w:hAnsi="роммен" w:eastAsia="роммен" w:cs="роммен"/>
          <w:b/>
          <w:bCs/>
          <w:sz w:val="28"/>
          <w:szCs w:val="28"/>
          <w:highlight w:val="none"/>
        </w:rPr>
        <w:t xml:space="preserve">Использованная литература:</w:t>
      </w:r>
      <w:r>
        <w:rPr>
          <w:rFonts w:ascii="роммен" w:hAnsi="роммен" w:eastAsia="роммен" w:cs="роммен"/>
          <w:sz w:val="28"/>
          <w:szCs w:val="28"/>
          <w:highlight w:val="none"/>
        </w:rPr>
      </w:r>
      <w:r>
        <w:rPr>
          <w:rFonts w:ascii="роммен" w:hAnsi="роммен" w:eastAsia="роммен" w:cs="роммен"/>
          <w:sz w:val="28"/>
          <w:szCs w:val="28"/>
          <w:highlight w:val="none"/>
        </w:rPr>
      </w:r>
    </w:p>
    <w:p>
      <w:pPr>
        <w:contextualSpacing/>
        <w:ind w:left="0" w:right="568" w:firstLine="0"/>
        <w:jc w:val="center"/>
        <w:spacing w:before="0" w:beforeAutospacing="0"/>
        <w:tabs>
          <w:tab w:val="left" w:pos="3071" w:leader="none"/>
          <w:tab w:val="left" w:pos="8929" w:leader="none"/>
        </w:tabs>
        <w:rPr>
          <w:rFonts w:ascii="роммен" w:hAnsi="роммен" w:eastAsia="роммен" w:cs="роммен"/>
          <w:sz w:val="28"/>
          <w:szCs w:val="28"/>
          <w:highlight w:val="none"/>
        </w:rPr>
      </w:pPr>
      <w:r>
        <w:rPr>
          <w:rFonts w:ascii="роммен" w:hAnsi="роммен" w:eastAsia="роммен" w:cs="роммен"/>
          <w:sz w:val="28"/>
          <w:szCs w:val="28"/>
          <w:highlight w:val="none"/>
        </w:rPr>
      </w:r>
      <w:r>
        <w:rPr>
          <w:rFonts w:ascii="роммен" w:hAnsi="роммен" w:eastAsia="роммен" w:cs="роммен"/>
          <w:sz w:val="28"/>
          <w:szCs w:val="28"/>
          <w:highlight w:val="none"/>
        </w:rPr>
      </w:r>
      <w:r>
        <w:rPr>
          <w:rFonts w:ascii="роммен" w:hAnsi="роммен" w:eastAsia="роммен" w:cs="ром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   1.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  <w:t xml:space="preserve">   Вестник НГТИ. Статьи. Материалы.- Новосибирск, 2010. Вып.2.</w:t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  <w:r>
        <w:rPr>
          <w:rFonts w:ascii="ромен" w:hAnsi="ромен" w:eastAsia="ромен" w:cs="ромен"/>
          <w:b w:val="0"/>
          <w:bCs w:val="0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  </w:t>
      </w:r>
      <w:r>
        <w:rPr>
          <w:rFonts w:ascii="ромен" w:hAnsi="ромен" w:cs="ромен"/>
          <w:sz w:val="28"/>
          <w:szCs w:val="28"/>
          <w:highlight w:val="none"/>
        </w:rPr>
        <w:t xml:space="preserve">2. Учебно-методическое пособие по образовательной программе «Методика преподавания художественного слова и техники речи. – Новосибирск, 2010. </w:t>
      </w:r>
      <w:r>
        <w:rPr>
          <w:rFonts w:ascii="ромен" w:hAnsi="ромен" w:cs="ромен"/>
          <w:sz w:val="28"/>
          <w:szCs w:val="28"/>
          <w:highlight w:val="none"/>
        </w:rPr>
      </w:r>
      <w:r>
        <w:rPr>
          <w:rFonts w:ascii="ромен" w:hAnsi="ромен" w:cs="ромен"/>
          <w:sz w:val="28"/>
          <w:szCs w:val="28"/>
          <w:highlight w:val="none"/>
        </w:rPr>
      </w:r>
    </w:p>
    <w:p>
      <w:pPr>
        <w:ind w:left="0" w:right="568" w:firstLine="0"/>
        <w:jc w:val="both"/>
        <w:tabs>
          <w:tab w:val="left" w:pos="3071" w:leader="none"/>
          <w:tab w:val="left" w:pos="8929" w:leader="none"/>
        </w:tabs>
        <w:rPr>
          <w:rFonts w:ascii="ромен" w:hAnsi="ромен" w:eastAsia="ромен" w:cs="ромен"/>
          <w:sz w:val="28"/>
          <w:szCs w:val="28"/>
          <w:highlight w:val="none"/>
        </w:rPr>
      </w:pPr>
      <w:r>
        <w:rPr>
          <w:rFonts w:ascii="ромен" w:hAnsi="ромен" w:eastAsia="ромен" w:cs="ромен"/>
          <w:sz w:val="28"/>
          <w:szCs w:val="28"/>
          <w:highlight w:val="none"/>
        </w:rPr>
        <w:t xml:space="preserve"> </w:t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  <w:r>
        <w:rPr>
          <w:rFonts w:ascii="ромен" w:hAnsi="ромен" w:eastAsia="ромен" w:cs="ромен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роммен">
    <w:panose1 w:val="02000603000000000000"/>
  </w:font>
  <w:font w:name="ромен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2024-08-31T09:11:33Z</dcterms:modified>
</cp:coreProperties>
</file>