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   </w:t>
      </w:r>
      <w:r w:rsidRPr="00427650">
        <w:rPr>
          <w:rFonts w:ascii="Times New Roman" w:hAnsi="Times New Roman" w:cs="Times New Roman"/>
          <w:sz w:val="28"/>
          <w:szCs w:val="28"/>
        </w:rPr>
        <w:t xml:space="preserve"> ТЕОРЕТИЧЕСКИЕ ОСНОВЫ ФОРМИРОВАНИЯ ОРФОГРАФИЧЕСКОЙ ГРАМОТНОСТИ МЛАДШИХ ЩКОЛЬНИКОВ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 Психолого-педагогические аспекты обучения орфографии младших школьников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Орфография младших школьников интересует множество ученых с давних пор. Формирование психолого-методической идеи приобретает собственное основание с возникновением изучений, какие относятся к 2 противоположным тенденциям: «грамматическому» и «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антиграмматическому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». Сущность академических диспутов, которые возникли в середине </w:t>
      </w:r>
      <w:r w:rsidRPr="0042765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27650">
        <w:rPr>
          <w:rFonts w:ascii="Times New Roman" w:hAnsi="Times New Roman" w:cs="Times New Roman"/>
          <w:sz w:val="28"/>
          <w:szCs w:val="28"/>
        </w:rPr>
        <w:t xml:space="preserve"> столетия и длятся до наших дней, сводится к раскрытию элементов грамотного письма. Что же создает грамотность? От ответа на данный вопрос зависит создание методики преподавания. В случае если правы «грамматисты», считающие, что в становлении грамотного письма берет на себя участие мышление, технология преподавания должна быть сопряжена с исследованием грамматических правил. В случае если справедливы «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антиграмматисты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», отрывающие грамотность от закономерностей стиля и мышления, и выделяющие её исключительно механическую природу, методика преподавания обязана быть другой. В борьбе данных течений степень воздействия их на практику регулярно изменяется: то один приобретает перевес, то другой. Это обуславливается тем, что вопрос развития грамотности вплоть до сих пор сколько-нибудь основательно никак не разрешен. Прослеживая эпопею каждого направления, мы видим, во-первых,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что под воздействием взаимной оценки и то, и иное формируются; во-вторых, изнутри любого существуют расхождения; в конечном итоге, ни одно из них не свободно от противоречий. Академическая точка зрения грамматистов многократно подверглось абстрактному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рассмотрению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и излагалась в ряде трудов.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Формирование умений орфографически правильно оформлять текст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сопряжена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со знанием правил. «Главное предназначение правил - обобщить схожие орфограммы», - пишет Д. Н. Богоявленский [9, с. 256]. Отсюда вытекает, что «создающийся на его основе опыт кроме того обязан нести общий характер... В основе подобного навыка находится общепсихологический механизм перенесения на основе обобщения» [9, с. 270]. Специалистами по психологии кроме того определено, что </w:t>
      </w:r>
      <w:r w:rsidRPr="00427650">
        <w:rPr>
          <w:rFonts w:ascii="Times New Roman" w:hAnsi="Times New Roman" w:cs="Times New Roman"/>
          <w:sz w:val="28"/>
          <w:szCs w:val="28"/>
        </w:rPr>
        <w:lastRenderedPageBreak/>
        <w:t>формирование навыка находится в зависимости от осознанности и точности обобщения, оперативности его развития.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Построение эмоциональной концепции обобщения сопряжено с 2-мя разными лингвистическими доктринами. В базу одной из них принято понимание о морфологическом принципе русского письма, в основу другой - о фонемном принципе.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Способность акцентировать орфографическую проблему при письме должно включать способность применять правило, таким образом, как один из ключевых факторов ошибок - неспособность обучающихся использовать правила в практике письма. В исследовании Г. Г. 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Граник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определено, что непосредственного пути от информации правил к квалифицированному письму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отсутствует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и способность разрешать грамматические задачи находится в зависимости от того, создается ли у школьников на основе этого либо другого правила умственный прием [8]. Подобным способом, в настоящий период в психологии имеется понимание, что к квалифицированному посланию проводит понимание правил и развитие в их основе интеллектуальных способов с дальнейшей тренировкой посредством исполнения определенных видов упражнений. Один из ключевых основ, каким подчиняется концепция упражнений, считается принцип следования от простого к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трудному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>. При определенной реализации он воплотился в 3 ключевых вида упражнений, а непосредственно: занятие с готовым отпечатанным словом, разного рода диктанты, творческие работы. Признается, что подобное повышение уровня проблемы повергнет к постепенному “прилаживанию”, «врастанию» правил, сообразных действий, произведенных в обстоятельствах с готовым установленным языковым материалом, к креативному письму. Из такого понятия о выработке способностей следует, что индивидуальные операции интеллектуального приема, сформированные в обстоятельствах работы с готовым текстом, могут быть вынесены в обстоятельства работы с диктуемым и без помощи других формируемым словом. Необходимо увеличивать уровень проблемы, и данные процедуры «врастут», «приладятся» к новым ситуациям. Непосредственно это абстрактное понимание о формировании умений и способностей принято в основу современной технологии обучения. Но такого рода аспект не предусматривает отличие обстоятельств, в которых совершается разрешение орфографических задач.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Перемена обстоятельств опознания приводит к применению новых опознавательных свойств. Имеющийся в настоящий период аспект к вопросу </w:t>
      </w:r>
      <w:r w:rsidRPr="00427650">
        <w:rPr>
          <w:rFonts w:ascii="Times New Roman" w:hAnsi="Times New Roman" w:cs="Times New Roman"/>
          <w:sz w:val="28"/>
          <w:szCs w:val="28"/>
        </w:rPr>
        <w:lastRenderedPageBreak/>
        <w:t>развития орфографического навыка в самом процессе правомерен только при создании орфографического умения. Но грамотное письмо в настоящих обстоятельствах требует синхронного решения орфографических задач, т. е. формирования орфографического навыка.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Следовательно, допускается заявлять, что подобное понимание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эмоциональных механизмах орфографического навыка не отвечает действительности. Перемена обстоятельств постановления орфографических задач сопряжено не только лишь с различными типами письменных работ, однако и с потребностью перестройки элементов речи в связи от того, какой из анализаторов вводится в работу. Изменение механизмов речи должно происходить и при переходе к письменной речи. Такого рода заключение дало возможность совершить исследование трудов научных работников-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антиграмматистов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. Остановимся детальнее. В середине минувшего века немецкие эксперты-преподаватели А. 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Дистерверг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и Э. Борман, возмутившись против главенствующей в школах атмосферы, отупляющей учащихся зубрежки, сообщили, что в основе преподавания должно быть формирование мышления. Серьёзные наблюдатели, они представляли, что зазубривание нескончаемых правил не приводит к квалифицированному письму.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вынудило их находить другие пути решения проблемы.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рассматривать, что с момента возникновения их работ появляется стремление на теоретическом уровне аргументировать потребность включать в процесс освоения грамотным письмом работу разных анализаторов [11; 13]. Но сразу же появляются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расхождения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>: за каким из анализаторов зафиксировать основную значимость.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Дистерверг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обозначил подход слухового анализа слова, в процессе которого обучающиеся обязаны приобрести представление о звуках как ключевых составляющих звучащего слова. В процессе письма под диктовку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следует исследовать звуковой состав слова. Непосредственно такое абстрактное представление А. 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Дистерверга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привело его к размышлению, что преобладающим способом преподавания считается письмо под диктовку. Э. Борман, наоборот, считал,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что основным считается зрительное понимание. При индивидуальном визуальном восприятии правильных написаний, полагал он, скапливается резерв визуальных фигур. Значит, главным типом процедур должно быть списывание с образцов. Представители германской экспериментальной школы начала </w:t>
      </w:r>
      <w:r w:rsidRPr="00427650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427650">
        <w:rPr>
          <w:rFonts w:ascii="Times New Roman" w:hAnsi="Times New Roman" w:cs="Times New Roman"/>
          <w:sz w:val="28"/>
          <w:szCs w:val="28"/>
        </w:rPr>
        <w:t xml:space="preserve"> столетия изучают значимость зрительного и слухового, кинестетического анализаторов, значимость движений руки [2; 12]. Проведенные ими эксперименты различаются уникальностью придуманных </w:t>
      </w:r>
      <w:r w:rsidRPr="00427650">
        <w:rPr>
          <w:rFonts w:ascii="Times New Roman" w:hAnsi="Times New Roman" w:cs="Times New Roman"/>
          <w:sz w:val="28"/>
          <w:szCs w:val="28"/>
        </w:rPr>
        <w:lastRenderedPageBreak/>
        <w:t>методов, сущность которых складывается в следующем. В экспериментальных целях немецкие эксперты применяют искусственный языковый материал, утративший смыслового заполнения: они хотят, как бы в безупречном варианте установить значимость анализаторов в становлении навыка. Помимо этого, для исследования 1-го из анализаторов они стремятся отключить работу других. Любая экспериментальная попытка порождает шквал критики. Технология доводится, вновь ведутся эксперименты, и вновь критика. И таким образом вплоть до наших дней. Помимо этого, в данных экспериментах невозможно было ликвидировать работу кинестетического анализатора, с поддержкой которого осуществляется внутреннее проговаривание.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Эксперты-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антиграмматисты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первой волны полагали,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что психологическими приспособлениями развития грамотного письма считаются наши зрительный и слуховой анализаторы, кинестезия, движения руки, которые обеспечивают запись и сохранение в памяти орфографически верных образов слов.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Природа орфографического умения не находится в зависимости от знания правил и, таким образом, от мышления. Значимость грамматических 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правил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 xml:space="preserve"> они представляли в формировании речи и мышления учащихся, а не в овладении орфографически квалифицированной письменной речью. Учеными-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антиграмматистами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были предложены и уроки, обслуживающие их абстрактные понятия: разного рода выписывание с надежных образцов, прогов</w:t>
      </w:r>
      <w:r>
        <w:rPr>
          <w:rFonts w:ascii="Times New Roman" w:hAnsi="Times New Roman" w:cs="Times New Roman"/>
          <w:sz w:val="28"/>
          <w:szCs w:val="28"/>
        </w:rPr>
        <w:t>аривание, специальные диктанты</w:t>
      </w:r>
      <w:r w:rsidRPr="0042765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Почему из детей получаются </w:t>
      </w:r>
      <w:proofErr w:type="spellStart"/>
      <w:r w:rsidRPr="00427650">
        <w:rPr>
          <w:rFonts w:ascii="Times New Roman" w:hAnsi="Times New Roman" w:cs="Times New Roman"/>
          <w:sz w:val="28"/>
          <w:szCs w:val="28"/>
        </w:rPr>
        <w:t>нечитающие</w:t>
      </w:r>
      <w:proofErr w:type="spellEnd"/>
      <w:r w:rsidRPr="00427650">
        <w:rPr>
          <w:rFonts w:ascii="Times New Roman" w:hAnsi="Times New Roman" w:cs="Times New Roman"/>
          <w:sz w:val="28"/>
          <w:szCs w:val="28"/>
        </w:rPr>
        <w:t xml:space="preserve"> подростки, грубоватые и неприкаянные? А ведь все начиналось так хорошо! Цветы, первый учитель, первый звонок</w:t>
      </w:r>
      <w:proofErr w:type="gramStart"/>
      <w:r w:rsidRPr="00427650">
        <w:rPr>
          <w:rFonts w:ascii="Times New Roman" w:hAnsi="Times New Roman" w:cs="Times New Roman"/>
          <w:sz w:val="28"/>
          <w:szCs w:val="28"/>
        </w:rPr>
        <w:t>… Д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>а-да, тогда-то все и начиналось. Детство столкнулось с сухим и строгим предметом.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Грамматические сказки, веселые стихи, загадки, головоломки помогут взрослым открыть для детей прекрасный мир слова, научить их лю</w:t>
      </w:r>
      <w:r>
        <w:rPr>
          <w:rFonts w:ascii="Times New Roman" w:hAnsi="Times New Roman" w:cs="Times New Roman"/>
          <w:sz w:val="28"/>
          <w:szCs w:val="28"/>
        </w:rPr>
        <w:t>бить и чувствовать родной язык.</w:t>
      </w:r>
      <w:r w:rsidRPr="00427650">
        <w:rPr>
          <w:rFonts w:ascii="Times New Roman" w:hAnsi="Times New Roman" w:cs="Times New Roman"/>
          <w:sz w:val="28"/>
          <w:szCs w:val="28"/>
        </w:rPr>
        <w:t xml:space="preserve"> </w:t>
      </w:r>
      <w:r w:rsidRPr="00427650">
        <w:rPr>
          <w:rFonts w:ascii="Times New Roman" w:hAnsi="Times New Roman" w:cs="Times New Roman"/>
          <w:sz w:val="28"/>
          <w:szCs w:val="28"/>
        </w:rPr>
        <w:t>Учеба - это серьезный труд. И именно поэтому обучение должно быть интересным и занимательным, так как интерес вызывает удивление, будит мысль, вызывает желание понять явление.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Ведь не секрет, что русский язык считается одним из самых трудных школьных предметов. С одной стороны, знание родного языка дается ребенку с детства, он овладевает им так же естественно, как дышит и растет. </w:t>
      </w:r>
      <w:r w:rsidRPr="00427650">
        <w:rPr>
          <w:rFonts w:ascii="Times New Roman" w:hAnsi="Times New Roman" w:cs="Times New Roman"/>
          <w:sz w:val="28"/>
          <w:szCs w:val="28"/>
        </w:rPr>
        <w:lastRenderedPageBreak/>
        <w:t>С другой стороны, это сложная дисциплина, требующая большого труда. Воспитать любовь - значит воспитать интерес к нему.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Когда учиться интересно, легко учиться, хочется учиться, радостно учиться. А счастливого ребенка легче учить и воспитывать, легче развивать его духовный потенциал, растить творца.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27650">
        <w:rPr>
          <w:rFonts w:ascii="Times New Roman" w:hAnsi="Times New Roman" w:cs="Times New Roman"/>
          <w:sz w:val="28"/>
          <w:szCs w:val="28"/>
        </w:rPr>
        <w:t>Убеждена</w:t>
      </w:r>
      <w:proofErr w:type="gramEnd"/>
      <w:r w:rsidRPr="00427650">
        <w:rPr>
          <w:rFonts w:ascii="Times New Roman" w:hAnsi="Times New Roman" w:cs="Times New Roman"/>
          <w:sz w:val="28"/>
          <w:szCs w:val="28"/>
        </w:rPr>
        <w:t>, что детей с ранних пор надо вводить в удивительный и многоцветный мир слов, в разных ракурсах и аспектах знакомить их с тем, что составляет, так сказать, стройматериал нашего языка, давать толкование отдельных слов, фраз. Не надо бояться вводить на уроках элементы занимательной фразеологии. То, что интересно, всегда легче запоминается.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 xml:space="preserve">Думается, что возможность загадки как игрового жанра еще далеко не исследованы и не полностью реализуются в процессе учебной и внеклассной работы. </w:t>
      </w:r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27650">
        <w:rPr>
          <w:rFonts w:ascii="Times New Roman" w:hAnsi="Times New Roman" w:cs="Times New Roman"/>
          <w:sz w:val="28"/>
          <w:szCs w:val="28"/>
        </w:rPr>
        <w:t>Я использую загадки не с той целью, чтобы ребенок отгадал их сам (ведь они бывают и очень простыми), но для того, чтобы дать уму ребенка полезное упражнение, повод к интересной классной беседе, которая закрепится в уме ребенка именно потому, что эта интересная живописная загадка прочно заляжет в его памяти, увлекая за собой все объяснения, к ней привязанные.</w:t>
      </w:r>
      <w:proofErr w:type="gramEnd"/>
    </w:p>
    <w:p w:rsidR="00427650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Очень важны и скороговорки, развивающие фонематический слух ребенка, правильное произношение звуков, дикцию, голосовой аппарат, темп речи.</w:t>
      </w:r>
    </w:p>
    <w:p w:rsidR="00C42ECA" w:rsidRPr="00427650" w:rsidRDefault="00427650" w:rsidP="00427650">
      <w:pPr>
        <w:rPr>
          <w:rFonts w:ascii="Times New Roman" w:hAnsi="Times New Roman" w:cs="Times New Roman"/>
          <w:sz w:val="28"/>
          <w:szCs w:val="28"/>
        </w:rPr>
      </w:pPr>
      <w:r w:rsidRPr="00427650">
        <w:rPr>
          <w:rFonts w:ascii="Times New Roman" w:hAnsi="Times New Roman" w:cs="Times New Roman"/>
          <w:sz w:val="28"/>
          <w:szCs w:val="28"/>
        </w:rPr>
        <w:t>А шарады, ребусы, кроссворды не смогут никого оставить равнодушными. Этот занимательный материал поможет детям в усвоении орфографии.</w:t>
      </w:r>
    </w:p>
    <w:sectPr w:rsidR="00C42ECA" w:rsidRPr="00427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75"/>
    <w:rsid w:val="00427650"/>
    <w:rsid w:val="00864575"/>
    <w:rsid w:val="00C4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1581</Words>
  <Characters>9014</Characters>
  <Application>Microsoft Office Word</Application>
  <DocSecurity>0</DocSecurity>
  <Lines>75</Lines>
  <Paragraphs>21</Paragraphs>
  <ScaleCrop>false</ScaleCrop>
  <Company/>
  <LinksUpToDate>false</LinksUpToDate>
  <CharactersWithSpaces>10574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2024-10-18T10:20:00Z</dcterms:created>
  <dcterms:modified xsi:type="dcterms:W3CDTF">2024-10-18T10:23:00Z</dcterms:modified>
</cp:coreProperties>
</file>