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mallCaps w:val="1"/>
          <w:sz w:val="24"/>
          <w:szCs w:val="24"/>
        </w:rPr>
      </w:pPr>
      <w:r>
        <w:rPr>
          <w:rFonts w:ascii="Times New Roman" w:hAnsi="Times New Roman" w:hint="default"/>
          <w:smallCaps w:val="1"/>
          <w:sz w:val="24"/>
          <w:szCs w:val="24"/>
          <w:rtl w:val="0"/>
          <w:lang w:val="ru-RU"/>
        </w:rPr>
        <w:t xml:space="preserve">ГОСУДАРСТВЕННОЕ БЮДЖЕТНОЕ ОБЩЕОБРАЗОВАТЕЛЬНОЕ УЧРЕЖДЕНИЕ СРЕДНЯЯ ОБЩЕОБРАЗОВАТЕЛЬНАЯ ШКОЛА № </w:t>
      </w:r>
      <w:r>
        <w:rPr>
          <w:rFonts w:ascii="Times New Roman" w:hAnsi="Times New Roman"/>
          <w:smallCaps w:val="1"/>
          <w:sz w:val="24"/>
          <w:szCs w:val="24"/>
          <w:rtl w:val="0"/>
        </w:rPr>
        <w:t xml:space="preserve">418 </w:t>
      </w:r>
      <w:r>
        <w:rPr>
          <w:rFonts w:ascii="Times New Roman" w:hAnsi="Times New Roman" w:hint="default"/>
          <w:smallCaps w:val="1"/>
          <w:sz w:val="24"/>
          <w:szCs w:val="24"/>
          <w:rtl w:val="0"/>
          <w:lang w:val="ru-RU"/>
        </w:rPr>
        <w:t>КРОНШТАДТСКОГО РАЙОНА САНКТ</w:t>
      </w:r>
      <w:r>
        <w:rPr>
          <w:rFonts w:ascii="Times New Roman" w:hAnsi="Times New Roman"/>
          <w:smallCaps w:val="1"/>
          <w:sz w:val="24"/>
          <w:szCs w:val="24"/>
          <w:rtl w:val="0"/>
        </w:rPr>
        <w:t>-</w:t>
      </w:r>
      <w:r>
        <w:rPr>
          <w:rFonts w:ascii="Times New Roman" w:hAnsi="Times New Roman" w:hint="default"/>
          <w:smallCaps w:val="1"/>
          <w:sz w:val="24"/>
          <w:szCs w:val="24"/>
          <w:rtl w:val="0"/>
          <w:lang w:val="ru-RU"/>
        </w:rPr>
        <w:t xml:space="preserve">ПЕТЕРБУРГА </w:t>
      </w: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mallCaps w:val="1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tbl>
      <w:tblPr>
        <w:tblW w:w="10139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53"/>
        <w:gridCol w:w="4786"/>
      </w:tblGrid>
      <w:tr>
        <w:tblPrEx>
          <w:shd w:val="clear" w:color="auto" w:fill="ced7e7"/>
        </w:tblPrEx>
        <w:trPr>
          <w:trHeight w:val="1510" w:hRule="atLeast"/>
        </w:trPr>
        <w:tc>
          <w:tcPr>
            <w:tcW w:type="dxa" w:w="53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ru-RU"/>
              </w:rPr>
              <w:t>ПРИНЯТА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 на заседании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Педагогического совета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Протокол 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от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29.08.2024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  <w:tab/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  <w:tc>
          <w:tcPr>
            <w:tcW w:type="dxa" w:w="478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40" w:lineRule="auto"/>
              <w:rPr>
                <w:rFonts w:ascii="Times New Roman" w:cs="Times New Roman" w:hAnsi="Times New Roman" w:eastAsia="Times New Roman"/>
                <w:b w:val="1"/>
                <w:bCs w:val="1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  <w:lang w:val="ru-RU"/>
              </w:rPr>
              <w:t>УТВЕРЖДЕНА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Приказом от 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02.09.2024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г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___/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Директор ГБОУ СОШ №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418 </w:t>
            </w:r>
          </w:p>
          <w:p>
            <w:pPr>
              <w:pStyle w:val="Основной текст"/>
              <w:bidi w:val="0"/>
              <w:spacing w:after="0" w:line="24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__________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 xml:space="preserve">Воробьев </w:t>
            </w: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bookmarkStart w:name="_gjdgxs" w:id="0"/>
      <w:bookmarkEnd w:id="0"/>
      <w:r>
        <w:rPr>
          <w:rFonts w:ascii="Times New Roman" w:cs="Times New Roman" w:hAnsi="Times New Roman" w:eastAsia="Times New Roman"/>
          <w:sz w:val="24"/>
          <w:szCs w:val="24"/>
        </w:rPr>
        <w:drawing xmlns:a="http://schemas.openxmlformats.org/drawingml/2006/main">
          <wp:inline distT="0" distB="0" distL="0" distR="0">
            <wp:extent cx="5943600" cy="285750"/>
            <wp:effectExtent l="0" t="0" r="0" b="0"/>
            <wp:docPr id="1073741825" name="officeArt object" descr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 descr="image1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857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</w:p>
    <w:p>
      <w:pPr>
        <w:pStyle w:val="Основной текст"/>
        <w:spacing w:after="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  <w:lang w:val="ru-RU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ДОПОЛНИТЕЛЬНАЯ ОБЩЕОБРАЗОВАТЕЛЬНАЯ</w:t>
      </w:r>
    </w:p>
    <w:p>
      <w:pPr>
        <w:pStyle w:val="Основной текст"/>
        <w:spacing w:after="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/>
          <w:b w:val="1"/>
          <w:bCs w:val="1"/>
          <w:sz w:val="28"/>
          <w:szCs w:val="28"/>
          <w:rtl w:val="0"/>
          <w:lang w:val="ru-RU"/>
        </w:rPr>
        <w:t xml:space="preserve"> 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>(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ОБЩЕРАЗВИВАЮЩАЯ</w:t>
      </w:r>
      <w:r>
        <w:rPr>
          <w:rFonts w:ascii="Times New Roman" w:hAnsi="Times New Roman"/>
          <w:b w:val="1"/>
          <w:bCs w:val="1"/>
          <w:sz w:val="28"/>
          <w:szCs w:val="28"/>
          <w:rtl w:val="0"/>
        </w:rPr>
        <w:t xml:space="preserve">) </w:t>
      </w: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ПРОГРАММА</w:t>
      </w:r>
    </w:p>
    <w:p>
      <w:pPr>
        <w:pStyle w:val="Основной текст"/>
        <w:spacing w:after="0" w:line="276" w:lineRule="auto"/>
        <w:jc w:val="center"/>
        <w:rPr>
          <w:rFonts w:ascii="Times New Roman" w:cs="Times New Roman" w:hAnsi="Times New Roman" w:eastAsia="Times New Roman"/>
          <w:sz w:val="28"/>
          <w:szCs w:val="28"/>
        </w:rPr>
      </w:pPr>
      <w:r>
        <w:rPr>
          <w:rFonts w:ascii="Times New Roman" w:hAnsi="Times New Roman" w:hint="default"/>
          <w:sz w:val="28"/>
          <w:szCs w:val="28"/>
          <w:rtl w:val="0"/>
          <w:lang w:val="ru-RU"/>
        </w:rPr>
        <w:t>социально</w:t>
      </w:r>
      <w:r>
        <w:rPr>
          <w:rFonts w:ascii="Times New Roman" w:hAnsi="Times New Roman"/>
          <w:sz w:val="28"/>
          <w:szCs w:val="28"/>
          <w:rtl w:val="0"/>
        </w:rPr>
        <w:t>-</w:t>
      </w:r>
      <w:r>
        <w:rPr>
          <w:rFonts w:ascii="Times New Roman" w:hAnsi="Times New Roman" w:hint="default"/>
          <w:sz w:val="28"/>
          <w:szCs w:val="28"/>
          <w:rtl w:val="0"/>
          <w:lang w:val="ru-RU"/>
        </w:rPr>
        <w:t>гуманитарной направленности</w:t>
      </w:r>
      <w:r>
        <w:rPr>
          <w:rFonts w:ascii="Times New Roman" w:hAnsi="Times New Roman"/>
          <w:sz w:val="28"/>
          <w:szCs w:val="28"/>
          <w:rtl w:val="0"/>
        </w:rPr>
        <w:t xml:space="preserve"> </w:t>
      </w:r>
    </w:p>
    <w:p>
      <w:pPr>
        <w:pStyle w:val="Основной текст"/>
        <w:spacing w:after="0" w:line="276" w:lineRule="auto"/>
        <w:jc w:val="center"/>
        <w:rPr>
          <w:rFonts w:ascii="Times New Roman" w:cs="Times New Roman" w:hAnsi="Times New Roman" w:eastAsia="Times New Roman"/>
          <w:b w:val="1"/>
          <w:bCs w:val="1"/>
          <w:sz w:val="28"/>
          <w:szCs w:val="28"/>
        </w:rPr>
      </w:pPr>
      <w:r>
        <w:rPr>
          <w:rFonts w:ascii="Times New Roman" w:hAnsi="Times New Roman" w:hint="default"/>
          <w:b w:val="1"/>
          <w:bCs w:val="1"/>
          <w:sz w:val="28"/>
          <w:szCs w:val="28"/>
          <w:rtl w:val="0"/>
          <w:lang w:val="ru-RU"/>
        </w:rPr>
        <w:t>«Вожатёнок»</w:t>
      </w:r>
    </w:p>
    <w:p>
      <w:pPr>
        <w:pStyle w:val="Основной текст"/>
        <w:spacing w:after="20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Срок реализации</w:t>
      </w:r>
      <w:r>
        <w:rPr>
          <w:rFonts w:ascii="Times New Roman" w:hAnsi="Times New Roman"/>
          <w:sz w:val="24"/>
          <w:szCs w:val="24"/>
          <w:rtl w:val="0"/>
        </w:rPr>
        <w:t xml:space="preserve">: 36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часов </w:t>
      </w: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Возраст обучающихся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: 14 - 17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лет</w:t>
      </w: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Уровень освоения программы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ознакомительный </w:t>
      </w:r>
    </w:p>
    <w:p>
      <w:pPr>
        <w:pStyle w:val="Основной текст"/>
        <w:spacing w:after="200" w:line="276" w:lineRule="auto"/>
        <w:jc w:val="right"/>
        <w:rPr>
          <w:rFonts w:ascii="Times New Roman" w:cs="Times New Roman" w:hAnsi="Times New Roman" w:eastAsia="Times New Roman"/>
          <w:smallCaps w:val="1"/>
          <w:sz w:val="24"/>
          <w:szCs w:val="24"/>
        </w:rPr>
      </w:pPr>
    </w:p>
    <w:p>
      <w:pPr>
        <w:pStyle w:val="Основной текст"/>
        <w:spacing w:after="200" w:line="276" w:lineRule="auto"/>
        <w:jc w:val="center"/>
        <w:rPr>
          <w:rFonts w:ascii="Times New Roman" w:cs="Times New Roman" w:hAnsi="Times New Roman" w:eastAsia="Times New Roman"/>
          <w:smallCaps w:val="1"/>
          <w:sz w:val="24"/>
          <w:szCs w:val="24"/>
        </w:rPr>
      </w:pPr>
      <w:r>
        <w:rPr>
          <w:rFonts w:ascii="Times New Roman" w:hAnsi="Times New Roman"/>
          <w:smallCaps w:val="1"/>
          <w:sz w:val="24"/>
          <w:szCs w:val="24"/>
          <w:rtl w:val="0"/>
        </w:rPr>
        <w:t xml:space="preserve">                                                               </w:t>
      </w:r>
    </w:p>
    <w:p>
      <w:pPr>
        <w:pStyle w:val="Основной текст"/>
        <w:spacing w:after="200" w:line="276" w:lineRule="auto"/>
        <w:jc w:val="center"/>
        <w:rPr>
          <w:rFonts w:ascii="Times New Roman" w:cs="Times New Roman" w:hAnsi="Times New Roman" w:eastAsia="Times New Roman"/>
          <w:smallCaps w:val="1"/>
          <w:sz w:val="24"/>
          <w:szCs w:val="24"/>
        </w:rPr>
      </w:pPr>
    </w:p>
    <w:p>
      <w:pPr>
        <w:pStyle w:val="Основной текст"/>
        <w:spacing w:after="0" w:line="240" w:lineRule="auto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Автор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составитель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 w:line="240" w:lineRule="auto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                       Рассказова Анна Дмитриевна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</w:p>
    <w:p>
      <w:pPr>
        <w:pStyle w:val="Основной текст"/>
        <w:spacing w:after="0" w:line="240" w:lineRule="auto"/>
        <w:jc w:val="right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                                                       педагог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организатор </w:t>
      </w:r>
    </w:p>
    <w:p>
      <w:pPr>
        <w:pStyle w:val="Основной текст"/>
        <w:spacing w:after="0" w:line="240" w:lineRule="auto"/>
        <w:jc w:val="righ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40" w:lineRule="auto"/>
        <w:jc w:val="center"/>
        <w:rPr>
          <w:rFonts w:ascii="Times New Roman" w:cs="Times New Roman" w:hAnsi="Times New Roman" w:eastAsia="Times New Roman"/>
          <w:smallCaps w:val="1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Санкт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Петербург</w:t>
      </w:r>
      <w:r>
        <w:rPr>
          <w:rFonts w:ascii="Times New Roman" w:hAnsi="Times New Roman"/>
          <w:sz w:val="24"/>
          <w:szCs w:val="24"/>
          <w:rtl w:val="0"/>
          <w:lang w:val="en-US"/>
        </w:rPr>
        <w:t xml:space="preserve">, 2024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год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br w:type="textWrapping"/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 xml:space="preserve"> Оглавление</w:t>
      </w:r>
    </w:p>
    <w:tbl>
      <w:tblPr>
        <w:tblW w:w="940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8760"/>
        <w:gridCol w:w="645"/>
      </w:tblGrid>
      <w:tr>
        <w:tblPrEx>
          <w:shd w:val="clear" w:color="auto" w:fill="ced7e7"/>
        </w:tblPrEx>
        <w:trPr>
          <w:trHeight w:val="2007" w:hRule="atLeast"/>
        </w:trPr>
        <w:tc>
          <w:tcPr>
            <w:tcW w:type="dxa" w:w="87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ascii="Times New Roman" w:hAnsi="Times New Roman" w:hint="default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Комплекс основных характеристик программы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1.1.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Пояснительная записка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Цель и задачи программы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1.3.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Планируемые результаты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1.4.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Рабочая программа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1.5.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Содержание программы</w:t>
            </w:r>
          </w:p>
        </w:tc>
        <w:tc>
          <w:tcPr>
            <w:tcW w:type="dxa" w:w="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3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4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5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7</w:t>
            </w:r>
          </w:p>
        </w:tc>
      </w:tr>
      <w:tr>
        <w:tblPrEx>
          <w:shd w:val="clear" w:color="auto" w:fill="ced7e7"/>
        </w:tblPrEx>
        <w:trPr>
          <w:trHeight w:val="2705" w:hRule="atLeast"/>
        </w:trPr>
        <w:tc>
          <w:tcPr>
            <w:tcW w:type="dxa" w:w="876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363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83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Комплекс организационно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-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педагогических условий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2.1.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Формы текущего контроля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2.2.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Условия реализации программы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2.3.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Методические материалы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2.4.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Оценочные материалы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 xml:space="preserve">2.5. </w:t>
            </w:r>
            <w:r>
              <w:rPr>
                <w:rFonts w:ascii="Times New Roman" w:hAnsi="Times New Roman" w:hint="default"/>
                <w:sz w:val="24"/>
                <w:szCs w:val="24"/>
                <w:rtl w:val="0"/>
                <w:lang w:val="ru-RU"/>
              </w:rPr>
              <w:t>Список литературы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  <w:tc>
          <w:tcPr>
            <w:tcW w:type="dxa" w:w="64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8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8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8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9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0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rtl w:val="0"/>
              </w:rPr>
            </w:pP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rtl w:val="0"/>
                <w:lang w:val="ru-RU"/>
              </w:rPr>
              <w:t>0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cs="Times New Roman" w:hAnsi="Times New Roman" w:eastAsia="Times New Roman"/>
                <w:sz w:val="24"/>
                <w:szCs w:val="24"/>
              </w:rPr>
            </w:r>
          </w:p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Комплекс основных характеристик программы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1.1.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Пояснительная записка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Организация отдыха и оздоровления детей рассматривается в последние годы как составляющая государственной социальной политики в отношении семьи и детей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Кроме этого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значимость проблем детского отдыха и оздоровления стоит в одном ряду с проблемами образования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воспитания и развития детей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являющимися системообразующими в реализации государственной политики в отношении подрастающего поколения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Летний отдых и оздоровление детей в настоящее время нуждаются в качественно новом подходе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Достаточно большой процент детей остаются отдыхать в летнее время в лагерях с дневным пребыванием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 базах тех же учреждений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которых они обучаются в течение года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Чтобы заинтересовать детей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сделать их отдых ярким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красочным и незабываемым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необходимо предоставить качественно новые услуги подобных лагерей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прежде всего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организации досуга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А также существуют ребята – старшеклассники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готовые работать помощниками вожатых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реализовывать творческую составляющую летнего отдыха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Залогом успешного проведения оздоровительной кампании является уровень профессионального мастерства кадрового состава детских оздоровительных учреждений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Темы и формы занятий в ходе реализации дополнительной общеобразовательной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общеразвивающей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программы «Вожатёнок»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далее программы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рассчитаны на то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чтобы помочь учащимся </w:t>
      </w:r>
      <w:r>
        <w:rPr>
          <w:rFonts w:ascii="Times New Roman" w:hAnsi="Times New Roman"/>
          <w:sz w:val="24"/>
          <w:szCs w:val="24"/>
          <w:rtl w:val="0"/>
        </w:rPr>
        <w:t xml:space="preserve">7-9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классов познать себя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открыть свои возможности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стать интересными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независимыми людьми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Учащиеся получат возможность сформировать творческое отношение к окружающему миру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стать самостоятельнее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выйти на уровень партнёрства со взрослыми в условиях сотрудничества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сформируют умение преодолевать себя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быстро решать задачи и находить контакт с людьми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научатся вести диалог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руководить дискуссией в группе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Программа имеет социально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гуманитарную направленность</w:t>
      </w:r>
      <w:r>
        <w:rPr>
          <w:rFonts w:ascii="Times New Roman" w:hAnsi="Times New Roman"/>
          <w:sz w:val="24"/>
          <w:szCs w:val="24"/>
          <w:rtl w:val="0"/>
        </w:rPr>
        <w:t xml:space="preserve">, 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адресована учащимся </w:t>
      </w:r>
      <w:r>
        <w:rPr>
          <w:rFonts w:ascii="Times New Roman" w:hAnsi="Times New Roman"/>
          <w:sz w:val="24"/>
          <w:szCs w:val="24"/>
          <w:rtl w:val="0"/>
          <w:lang w:val="ru-RU"/>
        </w:rPr>
        <w:t xml:space="preserve">14 - 17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лет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Данную программу могут осваивать учащиеся с ограниченными возможностями здоровья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таком случае Программа может реализовываться при адаптации программного материала под индивидуальные особенности учащихся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Объем и срок освоения программы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срок реализации программы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общее количество часов — </w:t>
      </w:r>
      <w:r>
        <w:rPr>
          <w:rFonts w:ascii="Times New Roman" w:hAnsi="Times New Roman"/>
          <w:sz w:val="24"/>
          <w:szCs w:val="24"/>
          <w:rtl w:val="0"/>
        </w:rPr>
        <w:t xml:space="preserve">36.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Формы обучения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очная форма обучения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Программа может быть реализована с использованием дистанционных образовательных технологий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 процессе дистанционного обучения наиболее востребованными формами взаимодействия с участниками образовательного процесса являются следующие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видео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занятия для учащихся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мастер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классы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игровые занятия на платформе </w:t>
      </w:r>
      <w:r>
        <w:rPr>
          <w:rFonts w:ascii="Times New Roman" w:hAnsi="Times New Roman"/>
          <w:sz w:val="24"/>
          <w:szCs w:val="24"/>
          <w:rtl w:val="0"/>
          <w:lang w:val="fr-FR"/>
        </w:rPr>
        <w:t xml:space="preserve">Lernis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и др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cs="Times New Roman" w:hAnsi="Times New Roman" w:eastAsia="Times New Roman"/>
          <w:sz w:val="24"/>
          <w:szCs w:val="24"/>
        </w:rPr>
        <w:tab/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Режим занятий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занятия в объединении ведутся в соответствии с учебным планом </w:t>
      </w:r>
      <w:r>
        <w:rPr>
          <w:rFonts w:ascii="Times New Roman" w:hAnsi="Times New Roman"/>
          <w:sz w:val="24"/>
          <w:szCs w:val="24"/>
          <w:rtl w:val="0"/>
        </w:rPr>
        <w:t xml:space="preserve">1 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раз в неделю по </w:t>
      </w:r>
      <w:r>
        <w:rPr>
          <w:rFonts w:ascii="Times New Roman" w:hAnsi="Times New Roman"/>
          <w:sz w:val="24"/>
          <w:szCs w:val="24"/>
          <w:rtl w:val="0"/>
        </w:rPr>
        <w:t xml:space="preserve">2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часа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ind w:firstLine="40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Программа разработана в соответствии с нормативно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правовой базой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Федеральный Закон «Об образовании в Российской Федерации» от </w:t>
      </w:r>
      <w:r>
        <w:rPr>
          <w:rFonts w:ascii="Times New Roman" w:hAnsi="Times New Roman"/>
          <w:sz w:val="24"/>
          <w:szCs w:val="24"/>
          <w:rtl w:val="0"/>
        </w:rPr>
        <w:t xml:space="preserve">29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декабря </w:t>
      </w:r>
      <w:r>
        <w:rPr>
          <w:rFonts w:ascii="Times New Roman" w:hAnsi="Times New Roman"/>
          <w:sz w:val="24"/>
          <w:szCs w:val="24"/>
          <w:rtl w:val="0"/>
        </w:rPr>
        <w:t xml:space="preserve">2012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</w:rPr>
        <w:t>273-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ФЗ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ст</w:t>
      </w:r>
      <w:r>
        <w:rPr>
          <w:rFonts w:ascii="Times New Roman" w:hAnsi="Times New Roman"/>
          <w:sz w:val="24"/>
          <w:szCs w:val="24"/>
          <w:rtl w:val="0"/>
        </w:rPr>
        <w:t xml:space="preserve">. 75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«Дополнительное образование детей и взрослых»</w:t>
      </w:r>
      <w:r>
        <w:rPr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ред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от </w:t>
      </w:r>
      <w:r>
        <w:rPr>
          <w:rFonts w:ascii="Times New Roman" w:hAnsi="Times New Roman"/>
          <w:sz w:val="24"/>
          <w:szCs w:val="24"/>
          <w:rtl w:val="0"/>
        </w:rPr>
        <w:t xml:space="preserve">17.02.2021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Указ Президента РФ «О национальных целях развития Российской Федерации на период до </w:t>
      </w:r>
      <w:r>
        <w:rPr>
          <w:rFonts w:ascii="Times New Roman" w:hAnsi="Times New Roman"/>
          <w:sz w:val="24"/>
          <w:szCs w:val="24"/>
          <w:rtl w:val="0"/>
        </w:rPr>
        <w:t xml:space="preserve">2030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года»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определяющий одной из национальных целей развития РФ предоставление возможности для самореализации и развития талантов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Изменения в Федеральный закон «Об образовании в Российской Федерации» </w:t>
      </w:r>
      <w:r>
        <w:rPr>
          <w:rFonts w:ascii="Times New Roman" w:hAnsi="Times New Roman"/>
          <w:sz w:val="24"/>
          <w:szCs w:val="24"/>
          <w:rtl w:val="0"/>
        </w:rPr>
        <w:t>273-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ФЗ в части определения содержания воспитания в образовательном процессе с </w:t>
      </w:r>
      <w:r>
        <w:rPr>
          <w:rFonts w:ascii="Times New Roman" w:hAnsi="Times New Roman"/>
          <w:sz w:val="24"/>
          <w:szCs w:val="24"/>
          <w:rtl w:val="0"/>
        </w:rPr>
        <w:t xml:space="preserve">1.09.2020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Концепция развития дополнительного образования детей до </w:t>
      </w:r>
      <w:r>
        <w:rPr>
          <w:rFonts w:ascii="Times New Roman" w:hAnsi="Times New Roman"/>
          <w:sz w:val="24"/>
          <w:szCs w:val="24"/>
          <w:rtl w:val="0"/>
        </w:rPr>
        <w:t xml:space="preserve">2030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года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утвержденная Распоряжением Правительства РФ от </w:t>
      </w:r>
      <w:r>
        <w:rPr>
          <w:rFonts w:ascii="Times New Roman" w:hAnsi="Times New Roman"/>
          <w:sz w:val="24"/>
          <w:szCs w:val="24"/>
          <w:rtl w:val="0"/>
        </w:rPr>
        <w:t xml:space="preserve">24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апреля </w:t>
      </w:r>
      <w:r>
        <w:rPr>
          <w:rFonts w:ascii="Times New Roman" w:hAnsi="Times New Roman"/>
          <w:sz w:val="24"/>
          <w:szCs w:val="24"/>
          <w:rtl w:val="0"/>
        </w:rPr>
        <w:t xml:space="preserve">2015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</w:rPr>
        <w:t>729-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 в части определения ценностного статуса и социокультурной роли дополнительного образования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Федеральный проект «Успех каждого ребенка» национального проекта «Образование» </w:t>
      </w:r>
      <w:r>
        <w:rPr>
          <w:rFonts w:ascii="Times New Roman" w:hAnsi="Times New Roman"/>
          <w:sz w:val="24"/>
          <w:szCs w:val="24"/>
          <w:rtl w:val="0"/>
        </w:rPr>
        <w:t>(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утвержден протоколом президиума Совета при Президенте РФ по стратегическому развитию и национальным проектам от </w:t>
      </w:r>
      <w:r>
        <w:rPr>
          <w:rFonts w:ascii="Times New Roman" w:hAnsi="Times New Roman"/>
          <w:sz w:val="24"/>
          <w:szCs w:val="24"/>
          <w:rtl w:val="0"/>
        </w:rPr>
        <w:t xml:space="preserve">3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сентября  </w:t>
      </w:r>
      <w:r>
        <w:rPr>
          <w:rFonts w:ascii="Times New Roman" w:hAnsi="Times New Roman"/>
          <w:sz w:val="24"/>
          <w:szCs w:val="24"/>
          <w:rtl w:val="0"/>
        </w:rPr>
        <w:t xml:space="preserve">2018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года № </w:t>
      </w:r>
      <w:r>
        <w:rPr>
          <w:rFonts w:ascii="Times New Roman" w:hAnsi="Times New Roman"/>
          <w:sz w:val="24"/>
          <w:szCs w:val="24"/>
          <w:rtl w:val="0"/>
        </w:rPr>
        <w:t>10).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Приказ Министерства труда и социальной защиты РФ от </w:t>
      </w:r>
      <w:r>
        <w:rPr>
          <w:rFonts w:ascii="Times New Roman" w:hAnsi="Times New Roman"/>
          <w:sz w:val="24"/>
          <w:szCs w:val="24"/>
          <w:rtl w:val="0"/>
        </w:rPr>
        <w:t xml:space="preserve">5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мая </w:t>
      </w:r>
      <w:r>
        <w:rPr>
          <w:rFonts w:ascii="Times New Roman" w:hAnsi="Times New Roman"/>
          <w:sz w:val="24"/>
          <w:szCs w:val="24"/>
          <w:rtl w:val="0"/>
        </w:rPr>
        <w:t xml:space="preserve">2018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  <w:lang w:val="nl-NL"/>
        </w:rPr>
        <w:t>298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н «Об утверждении профессионального стандарта «Педагог дополнительного образования детей и взрослых»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Приказ Министерства просвещения РФ от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9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ноября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2018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N 196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«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Об утверждении Порядка организации и осуществления образовательной деятельности по дополнительным общеобразовательным программам»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Приказ Министерства просвещения РФ от </w:t>
      </w:r>
      <w:r>
        <w:rPr>
          <w:rFonts w:ascii="Times New Roman" w:hAnsi="Times New Roman"/>
          <w:sz w:val="24"/>
          <w:szCs w:val="24"/>
          <w:rtl w:val="0"/>
        </w:rPr>
        <w:t xml:space="preserve">30.09.2020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</w:rPr>
        <w:t xml:space="preserve">533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«О внесении изменений в Порядок организации и осуществления образовательной деятельности по дополнительным общеобразовательным программам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утвержденный приказом Министерства просвещения РФ от </w:t>
      </w:r>
      <w:r>
        <w:rPr>
          <w:rFonts w:ascii="Times New Roman" w:hAnsi="Times New Roman"/>
          <w:sz w:val="24"/>
          <w:szCs w:val="24"/>
          <w:rtl w:val="0"/>
        </w:rPr>
        <w:t xml:space="preserve">9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ноября </w:t>
      </w:r>
      <w:r>
        <w:rPr>
          <w:rFonts w:ascii="Times New Roman" w:hAnsi="Times New Roman"/>
          <w:sz w:val="24"/>
          <w:szCs w:val="24"/>
          <w:rtl w:val="0"/>
        </w:rPr>
        <w:t xml:space="preserve">2018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</w:rPr>
        <w:t>196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»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numPr>
          <w:ilvl w:val="0"/>
          <w:numId w:val="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СП </w:t>
      </w:r>
      <w:r>
        <w:rPr>
          <w:rFonts w:ascii="Times New Roman" w:hAnsi="Times New Roman"/>
          <w:sz w:val="24"/>
          <w:szCs w:val="24"/>
          <w:rtl w:val="0"/>
        </w:rPr>
        <w:t xml:space="preserve">2.4.3648-20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«Санитарно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эпидемиологические требования к организациям воспитания и обучения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отдыха и здоровья детей и молодежи» от </w:t>
      </w:r>
      <w:r>
        <w:rPr>
          <w:rFonts w:ascii="Times New Roman" w:hAnsi="Times New Roman"/>
          <w:sz w:val="24"/>
          <w:szCs w:val="24"/>
          <w:rtl w:val="0"/>
        </w:rPr>
        <w:t xml:space="preserve">28.09.2020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г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rtl w:val="0"/>
        </w:rPr>
        <w:t>28</w:t>
      </w:r>
    </w:p>
    <w:p>
      <w:pPr>
        <w:pStyle w:val="Основной текст"/>
        <w:spacing w:after="0" w:line="276" w:lineRule="auto"/>
        <w:ind w:left="72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1.2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Цель и задачи программы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Цель программы</w:t>
      </w:r>
      <w:r>
        <w:rPr>
          <w:rFonts w:ascii="Times New Roman" w:hAnsi="Times New Roman"/>
          <w:sz w:val="24"/>
          <w:szCs w:val="24"/>
          <w:rtl w:val="0"/>
        </w:rPr>
        <w:t>: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 xml:space="preserve"> мотивация  учащихся на саморазвитие лидерских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организаторских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коммуникативных качеств для обеспечения досуговой деятельности детей и подростков в условиях воспитательной системы оздоровительного лагеря с дневным пребыванием детей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Задачи программы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Обучающие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Познакомить с организацией работы вожатого в лагере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Изучить нормативные документы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регламентирующие деятельность вожатого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Изучить психо</w:t>
      </w:r>
      <w:r>
        <w:rPr>
          <w:rFonts w:ascii="Times New Roman" w:hAnsi="Times New Roman"/>
          <w:sz w:val="24"/>
          <w:szCs w:val="24"/>
          <w:rtl w:val="0"/>
        </w:rPr>
        <w:t>-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возрастные особенности школьников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Познакомиться с игровой деятельностью в лагере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Сформировать умения планирования работы вожатого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widowControl w:val="0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Сформировать знания о методиках организации детского досуга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опыте организации летнего отдыха и оздоровления детей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widowControl w:val="0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Развивающие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Развить организаторские и коммуникативные навыки и мотивацию к творческой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Способствовать развитию у детей стремления к участию в общественной деятельности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Развить лидерские качества</w:t>
      </w:r>
      <w:r>
        <w:rPr>
          <w:rFonts w:ascii="Times New Roman" w:hAnsi="Times New Roman"/>
          <w:sz w:val="24"/>
          <w:szCs w:val="24"/>
          <w:rtl w:val="0"/>
        </w:rPr>
        <w:t xml:space="preserve">; 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Сформировать навыки общения с младшими школьниками и сверстниками</w:t>
      </w:r>
      <w:r>
        <w:rPr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Воспитательные</w:t>
      </w:r>
      <w:r>
        <w:rPr>
          <w:rFonts w:ascii="Times New Roman" w:hAnsi="Times New Roman"/>
          <w:sz w:val="24"/>
          <w:szCs w:val="24"/>
          <w:rtl w:val="0"/>
        </w:rPr>
        <w:t>: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Воспитать нравственные качества личности</w:t>
      </w:r>
      <w:r>
        <w:rPr>
          <w:rFonts w:ascii="Times New Roman" w:hAnsi="Times New Roman"/>
          <w:sz w:val="24"/>
          <w:szCs w:val="24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ответственность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трудолюбие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доброжелательность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целеустремлённостью</w:t>
      </w:r>
      <w:r>
        <w:rPr>
          <w:rFonts w:ascii="Times New Roman" w:hAnsi="Times New Roman"/>
          <w:sz w:val="24"/>
          <w:szCs w:val="24"/>
          <w:rtl w:val="0"/>
        </w:rPr>
        <w:t>;</w:t>
      </w:r>
    </w:p>
    <w:p>
      <w:pPr>
        <w:pStyle w:val="Основной текст"/>
        <w:numPr>
          <w:ilvl w:val="0"/>
          <w:numId w:val="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Воспитывать чувство коллективизма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умение работать в команде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</w:rPr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1.3.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  <w:lang w:val="ru-RU"/>
        </w:rPr>
        <w:t>Планируемые результаты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Учащийся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  <w:lang w:val="ru-RU"/>
        </w:rPr>
        <w:t>освоивший программу в полном объеме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  <w:lang w:val="ru-RU"/>
        </w:rPr>
        <w:t>Должен знать</w:t>
      </w:r>
      <w:r>
        <w:rPr>
          <w:rFonts w:ascii="Times New Roman" w:hAnsi="Times New Roman"/>
          <w:sz w:val="24"/>
          <w:szCs w:val="24"/>
          <w:rtl w:val="0"/>
        </w:rPr>
        <w:t xml:space="preserve">:  </w:t>
      </w:r>
    </w:p>
    <w:p>
      <w:pPr>
        <w:pStyle w:val="Основной текст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игровые технологии для детей и подростков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формы работы с малой группой и временным детским коллективом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стадии развития коллектива по 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Лутошкину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  <w:r>
        <w:rPr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Основной текст"/>
        <w:numPr>
          <w:ilvl w:val="0"/>
          <w:numId w:val="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особенности  работы смены в лагере с дневным пребыванием детей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основы планирования и моделирования педагогической деятельности в рамках организации смены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Должен уметь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</w:p>
    <w:p>
      <w:pPr>
        <w:pStyle w:val="Основной текст"/>
        <w:numPr>
          <w:ilvl w:val="0"/>
          <w:numId w:val="1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объяснять правила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провести и подвести итоги игры с малой группой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правильно выбрать форму и организовать коллективное творческое дело для малой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организовать и провести прикладной или творческий мастер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класс для малой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работать на сцене в качестве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Имеет опыт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</w:p>
    <w:p>
      <w:pPr>
        <w:pStyle w:val="Основной текст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проведения игр различной направленности для детей и молодежи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участия в организации проведения КТД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1.4.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Рабочая программа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Учебный план</w:t>
      </w:r>
    </w:p>
    <w:tbl>
      <w:tblPr>
        <w:tblW w:w="940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55"/>
        <w:gridCol w:w="3375"/>
        <w:gridCol w:w="780"/>
        <w:gridCol w:w="930"/>
        <w:gridCol w:w="1230"/>
        <w:gridCol w:w="2535"/>
      </w:tblGrid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5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№ п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/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</w:t>
            </w:r>
          </w:p>
        </w:tc>
        <w:tc>
          <w:tcPr>
            <w:tcW w:type="dxa" w:w="337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Разделы</w:t>
            </w:r>
          </w:p>
        </w:tc>
        <w:tc>
          <w:tcPr>
            <w:tcW w:type="dxa" w:w="2940"/>
            <w:gridSpan w:val="3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Количество часов</w:t>
            </w:r>
          </w:p>
        </w:tc>
        <w:tc>
          <w:tcPr>
            <w:tcW w:type="dxa" w:w="253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Формы контроля</w:t>
            </w:r>
          </w:p>
        </w:tc>
      </w:tr>
      <w:tr>
        <w:tblPrEx>
          <w:shd w:val="clear" w:color="auto" w:fill="ced7e7"/>
        </w:tblPrEx>
        <w:trPr>
          <w:trHeight w:val="850" w:hRule="atLeast"/>
        </w:trPr>
        <w:tc>
          <w:tcPr>
            <w:tcW w:type="dxa" w:w="55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337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всего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теория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практика</w:t>
            </w:r>
          </w:p>
        </w:tc>
        <w:tc>
          <w:tcPr>
            <w:tcW w:type="dxa" w:w="253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Вводное занятие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Должностные обязанности помощника вожатого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Устный опрос </w:t>
            </w:r>
          </w:p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Возрастные особенности  детей  младшего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младшего подросткового возраста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Письменное задание</w:t>
            </w:r>
          </w:p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3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Временный детский      коллектив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понятие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особенности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Устный опрос </w:t>
            </w:r>
          </w:p>
        </w:tc>
      </w:tr>
      <w:tr>
        <w:tblPrEx>
          <w:shd w:val="clear" w:color="auto" w:fill="ced7e7"/>
        </w:tblPrEx>
        <w:trPr>
          <w:trHeight w:val="78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4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Стадии развития коллектива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(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групповая динамика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)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Педагогическое наблюдение</w:t>
            </w:r>
          </w:p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5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Организация режимных моментов в отряде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Письменное задание</w:t>
            </w:r>
          </w:p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6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Корпоративная  культура  отряда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 на создание корпоративной культуры отряда</w:t>
            </w:r>
          </w:p>
        </w:tc>
      </w:tr>
      <w:tr>
        <w:tblPrEx>
          <w:shd w:val="clear" w:color="auto" w:fill="ced7e7"/>
        </w:tblPrEx>
        <w:trPr>
          <w:trHeight w:val="992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7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Отрядные огоньки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иные формы анализа дня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дела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настроения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-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 на проведение отрядного огонька</w:t>
            </w:r>
          </w:p>
        </w:tc>
      </w:tr>
      <w:tr>
        <w:tblPrEx>
          <w:shd w:val="clear" w:color="auto" w:fill="ced7e7"/>
        </w:tblPrEx>
        <w:trPr>
          <w:trHeight w:val="648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8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Отрядные мероприятия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.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Методика проведения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4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3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Практическое задание </w:t>
            </w:r>
          </w:p>
          <w:p>
            <w:pPr>
              <w:pStyle w:val="Основной текст"/>
              <w:bidi w:val="0"/>
              <w:spacing w:after="0" w:line="276" w:lineRule="auto"/>
              <w:ind w:left="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Устный опрос </w:t>
            </w:r>
          </w:p>
        </w:tc>
      </w:tr>
      <w:tr>
        <w:tblPrEx>
          <w:shd w:val="clear" w:color="auto" w:fill="ced7e7"/>
        </w:tblPrEx>
        <w:trPr>
          <w:trHeight w:val="78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9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Классификация игр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76" w:lineRule="auto"/>
              <w:ind w:left="2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Игровая копилка вожатого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Педагогическое наблюдение  </w:t>
            </w:r>
          </w:p>
        </w:tc>
      </w:tr>
      <w:tr>
        <w:tblPrEx>
          <w:shd w:val="clear" w:color="auto" w:fill="ced7e7"/>
        </w:tblPrEx>
        <w:trPr>
          <w:trHeight w:val="1679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10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Разработка корпоративной культуры отряда и отрядного мероприятия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-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 по созданию корпоративной культуры отрядного мероприятия</w:t>
            </w:r>
          </w:p>
        </w:tc>
      </w:tr>
      <w:tr>
        <w:tblPrEx>
          <w:shd w:val="clear" w:color="auto" w:fill="ced7e7"/>
        </w:tblPrEx>
        <w:trPr>
          <w:trHeight w:val="78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11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Смена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: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определение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особенности организации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Устный опрос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12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Логика смены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3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Устный опрос</w:t>
            </w:r>
          </w:p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13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Формы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 xml:space="preserve">, </w:t>
            </w: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особенности организации    массовых мероприятий на смене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</w:t>
            </w:r>
          </w:p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14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Основы организации и проведения тематических дней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3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 по созданию  содержания тематического дня</w:t>
            </w:r>
          </w:p>
        </w:tc>
      </w:tr>
      <w:tr>
        <w:tblPrEx>
          <w:shd w:val="clear" w:color="auto" w:fill="ced7e7"/>
        </w:tblPrEx>
        <w:trPr>
          <w:trHeight w:val="560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15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Написание итогового теста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-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Итоговый тест</w:t>
            </w:r>
          </w:p>
        </w:tc>
      </w:tr>
      <w:tr>
        <w:tblPrEx>
          <w:shd w:val="clear" w:color="auto" w:fill="ced7e7"/>
        </w:tblPrEx>
        <w:trPr>
          <w:trHeight w:val="1335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16</w:t>
            </w:r>
          </w:p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  <w:rPr>
                <w:rFonts w:ascii="Times New Roman" w:cs="Times New Roman" w:hAnsi="Times New Roman" w:eastAsia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Итоговое занятие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.</w:t>
            </w:r>
          </w:p>
          <w:p>
            <w:pPr>
              <w:pStyle w:val="Основной текст"/>
              <w:bidi w:val="0"/>
              <w:spacing w:after="0" w:line="276" w:lineRule="auto"/>
              <w:ind w:left="20" w:right="0" w:firstLine="0"/>
              <w:jc w:val="both"/>
              <w:rPr>
                <w:rtl w:val="0"/>
              </w:rPr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Зачет по вожатским играм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-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Практическое задание на проведение игр для временного детского коллектива</w:t>
            </w:r>
          </w:p>
        </w:tc>
      </w:tr>
      <w:tr>
        <w:tblPrEx>
          <w:shd w:val="clear" w:color="auto" w:fill="ced7e7"/>
        </w:tblPrEx>
        <w:trPr>
          <w:trHeight w:val="350" w:hRule="atLeast"/>
        </w:trPr>
        <w:tc>
          <w:tcPr>
            <w:tcW w:type="dxa" w:w="55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37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0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ind w:left="20" w:firstLine="0"/>
              <w:jc w:val="both"/>
            </w:pPr>
            <w:r>
              <w:rPr>
                <w:rFonts w:ascii="Times New Roman" w:hAnsi="Times New Roman" w:hint="default"/>
                <w:sz w:val="24"/>
                <w:szCs w:val="24"/>
                <w:shd w:val="clear" w:color="auto" w:fill="ffffff"/>
                <w:rtl w:val="0"/>
                <w:lang w:val="ru-RU"/>
              </w:rPr>
              <w:t>ВСЕГО</w:t>
            </w:r>
          </w:p>
        </w:tc>
        <w:tc>
          <w:tcPr>
            <w:tcW w:type="dxa" w:w="78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36</w:t>
            </w:r>
          </w:p>
        </w:tc>
        <w:tc>
          <w:tcPr>
            <w:tcW w:type="dxa" w:w="9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13</w:t>
            </w:r>
          </w:p>
        </w:tc>
        <w:tc>
          <w:tcPr>
            <w:tcW w:type="dxa" w:w="123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Основной текст"/>
              <w:spacing w:after="0" w:line="276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rtl w:val="0"/>
                <w:lang w:val="ru-RU"/>
              </w:rPr>
              <w:t>23</w:t>
            </w:r>
          </w:p>
        </w:tc>
        <w:tc>
          <w:tcPr>
            <w:tcW w:type="dxa" w:w="25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Основной текст"/>
        <w:widowControl w:val="0"/>
        <w:spacing w:after="0" w:line="240" w:lineRule="auto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1.5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Содержание программы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Вводное занятие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Должностные обязанности помощника вожатого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 Знакомство с особенностями работы Дворца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проведение инструктажей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Должностные обязанности помощника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Сфера деятельности помощника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Требования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предъявляемые к помощнику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Построение модели личности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Возрастные особенности   детей младшего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младшего подросткового возраста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Психолого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педагогические возрастные особенности детей в возрасте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7-14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Ведущие виды деятельности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сферы интересов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взаимоотношений со сверстниками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3.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Временный детский коллектив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понятие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особенности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Понятие «коллектив»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«командообразование»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Работа на создание коллектива – игровой тренинг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4.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Стадии развития коллектива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групповая динамика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) 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Стадии развития коллектива по 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Лутошкину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Ролевая игра по развитию коллектива согласно стадиям по 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Лутошкину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5.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Организация режимных моментов в отряде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Понятие «режим  летнего лагеря»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Правила внутреннего распорядка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Ролевая игра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Действия помощника вожатого при организации режимных моментов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линейка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организация питания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тихий час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отрядные мероприятия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6.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Корпоративная  культура  отряда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Корпоративная культура отряда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внешняя  и внутренняя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Творческое задание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Создание элементов  корпоративной культуры малой группы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отряда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):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название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эмблема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девиз и слоган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символика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атрибутика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форма одежды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hd w:val="clear" w:color="auto" w:fill="ffffff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7.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Отрядные огоньки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иные формы анализа дня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дела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настроения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(2/-/2).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Ролевые ситуации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Отрядный огонёк как рефлексивное взаимодействие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Виды отрядных    огоньков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Формы отрядных огоньков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hd w:val="clear" w:color="auto" w:fill="ffffff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8.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Отрядные мероприятия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Организация мероприятий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(4/1/3).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Особенности написания сценария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Основные этапы создания сценария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Приемы фантазирования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творческие приемы при создании идеи сценария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Основные правила работы на сцене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9.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Классификация игр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Игровая копилка вожатого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Классификации игр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Виды игр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Классификация по физической и интеллектуальной нагрузке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Организация и проведение игр различных видов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подвижные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малоподвижные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интеллектуальные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танцевально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музыкальные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эстрадные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на один раз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сюжетно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ролевые 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и тренинги на выявление ролей и системы взаимодействия участников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со сверхзадачей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10.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Разработка корпоративной культуры отряда и отрядного мероприятия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(2/-/2).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Разработка и демонстрация собственной корпоративной культуры отряда и отрядного мероприятия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11.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Смена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определение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особенности организации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(2/1/1).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Понятие «смена»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длительность смены в оздоровительном лагере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Деловая игра по видам смен в оздоровительном лагере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Логика смены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(3/2/1).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Особенности организационного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основного и итогового периода  смены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: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 Особенности работы с детским коллективом на каждом из этапов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13.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Формы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особенности организации массовых мероприятий на смене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(2/1/1).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Формы массовых мероприятий на смене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виды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типы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Особенности различных форм мероприятий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14.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Основы организации и проведения тематических дней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(3/1/2).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Теория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Основы организации и проведения тематических дней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примеры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Самостоятельное проведение учащимися тематического дня в рамках учебной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15.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Написание итогового зачета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(2/-/2).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Зачет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включающий в себя тест на усвоение материала и творческое задание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16.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Итоговое занятие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 xml:space="preserve">Зачет по вожатским играм 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(2/-/2).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Зачет по вожатским играм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Комплекс организационно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педагогических условий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2.1.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Формы текущего контроля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Для отслеживания результатов работы по реализации Программы используются следующие контрольно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оценочные средства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Текущий контроль – проводится в ходе каждого занятия с целью определения усвоения знаний и умений по данной теме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Формы текущего контроля успеваемости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педагогическое наблюдение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устный опрос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беседы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выполнение практических заданий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2.2.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Условия реализации программы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Материально – техническое обеспечение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Ученические столы и стулья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Школьная доска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меловая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магнитная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электорнная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).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Цветные маркеры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Рабочие тетради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Учебные пособия по вожатскому мастерству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Дидактические 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5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Карточки с играми различных направленностей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Кадровое обеспечение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Для реализации данной программы педагогу необходимо иметь  педагогическое образование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владеть знаниями в области вожатства и детства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обладать знаниями в области государственное молодежной политики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2.3.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Методические материалы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Методическое обеспечение дополнительной общеобразовательной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общеразвивающей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программы включает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методику проведения групповых занятий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методику проведения индивидуальных занятий по запросам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методику организации коллективной творческой деятельности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методику сплочения учебной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методы личностного развития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Предлагаемая дополнительная общеобразовательная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общеразвивающая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)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программа позволяет молодому человеку получить необходимый минимум знаний по особенностям воспитательной и оздоровительной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Предусмотрены беседы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семинары и практические занятия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которые помогут овладеть некоторыми методическими приемами и практическими умениями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теоретическом курсе учитывается характер и специфика деятельности вожатых и педагогов в летних лагерях с дневным пребыванием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предусматривается связь лекций и бесед с жизнью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передовой практикой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Методические занятия имеют цель закрепить полученные на лекциях и в беседах знания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помочь юным вожатым в освоении и анализе их собственного опыта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Семинары проводятся в форме творческих лабораторий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 обмену опытом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деловых игр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педагогических мастерских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Практические занятия включают знакомство с воспитательной работой учреждений дополнительного образования и детских оздоровительных лагерей с дневным пребыванием детей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hd w:val="clear" w:color="auto" w:fill="ffffff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Практикумы направлены на овладение умениями и навыками организаторской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экскурсионной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оформительской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Комбинированные занятия представляют собой следующие события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повторение темы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различной направленности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тематические задания для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выполнение различных тренинговых упражнений и 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При проведении занятий используются такие формы как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тренинги общения как вид групповой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направленные на приобретение знаний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умений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навыков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коррекцию и формирование установок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необходимых для успешного общения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дискуссии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упражнения на взаимодействие в группах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построенные на моделях жизненных ситуациях общения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,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лекция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беседа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практикумы и мастер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классы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 на поднятие настроения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физическую нагрузку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снятие стрессов можно использовать при интенсивности обучения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способные поднять творческую активность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пробудить фантазию и развить собранность внимания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развить навыки коллективной слаженности работы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;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формы анализа личностного роста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развития коллектива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; </w:t>
      </w:r>
    </w:p>
    <w:p>
      <w:pPr>
        <w:pStyle w:val="Основной текст"/>
        <w:numPr>
          <w:ilvl w:val="0"/>
          <w:numId w:val="17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методы взаимодействия в группе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собрания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гибкое планирование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умение работать с разным количеством людей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применение в анализе обучающего цикла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hd w:val="clear" w:color="auto" w:fill="ffffff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2.4.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Оценочные материалы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ходе реализации Программы педагог наблюдает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предлагает учащимся тесты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специальные задания для выявления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Полученные данные обобщает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заносит в таблицу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 концу обучения  проводится итоговый тест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 всем темам изучаемым на курсе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В тесте запланированы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38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вопросов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работа будет зачтена если количество правильных ответов будет превышать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30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штук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(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Приложение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1).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Раздаточный материал для учащихся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бланки тестов и анкет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бланки педагогических тестов для контроля знаний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карточки с заданиями для тренингов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краткие тесты и конспекты для самостоятельной разработки теоретических тем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ситуационные психологически задачи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Проверка теоретических знаний проходит в форме  тестирования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опросов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Практические умения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-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сдаче игрового зачета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который входит проведение игр различной направленности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для детей младшего школьного возраста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 также учащиеся в ходе практических занятий получают возможность выступления на занятиях группы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организуют работу временного коллектива детей и молодежи на массовых мероприятиях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На протяжении обучения старшеклассники формируют и пополняют собственную папку вожатого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 которой фиксируют все творческие задания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spacing w:after="0" w:line="276" w:lineRule="auto"/>
        <w:ind w:firstLine="540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 xml:space="preserve">2.5. </w:t>
      </w: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Список литературы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Для учащихся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numPr>
          <w:ilvl w:val="0"/>
          <w:numId w:val="1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Методическое пособие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Игровое ассорти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ru-RU"/>
        </w:rPr>
        <w:t xml:space="preserve">. -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Сибирский круглогодичный студенческий педагогический отряд «Фабрика вожатых»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Омск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de-DE"/>
        </w:rPr>
        <w:t xml:space="preserve">- 2010.- 130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19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Блокнот лидера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Учебно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методическое пособие для подростка – участника смены во Всероссийском детском центре «Орленок»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- 100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Для педагогов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numPr>
          <w:ilvl w:val="0"/>
          <w:numId w:val="2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Квинтэссенция вожатских фантасмагорий учебно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методическое пособие для вожатых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/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авторы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Копытина 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Самойлова 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., 2011.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231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2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Настольная книга вожатого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/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Сост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Гугнин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— 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Альпина Паблишер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2016.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—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297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2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Методические рекомендации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Организация массовых мероприятий в детском лагере – Батаева М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Галой 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Голышев Г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 др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fr-FR"/>
        </w:rPr>
        <w:t xml:space="preserve">. ;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Под общей редакцией Е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Левановой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Т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Н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Сахаровой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– Москва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МПГУ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2017.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212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</w:p>
    <w:p>
      <w:pPr>
        <w:pStyle w:val="Основной текст"/>
        <w:numPr>
          <w:ilvl w:val="0"/>
          <w:numId w:val="21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Поклонимся великим тем года… Методическое пособие для педагогов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/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автор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составитель Ю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Д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Беляков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ВДЦ «Орленок»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: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учебно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-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методический центр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, 2016.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–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72 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.</w:t>
      </w: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b w:val="1"/>
          <w:bCs w:val="1"/>
          <w:sz w:val="24"/>
          <w:szCs w:val="24"/>
          <w:shd w:val="clear" w:color="auto" w:fill="ffffff"/>
        </w:rPr>
      </w:pPr>
      <w:r>
        <w:rPr>
          <w:rFonts w:ascii="Times New Roman" w:hAnsi="Times New Roman" w:hint="default"/>
          <w:b w:val="1"/>
          <w:bCs w:val="1"/>
          <w:sz w:val="24"/>
          <w:szCs w:val="24"/>
          <w:shd w:val="clear" w:color="auto" w:fill="ffffff"/>
          <w:rtl w:val="0"/>
          <w:lang w:val="ru-RU"/>
        </w:rPr>
        <w:t>Электронные ресурсы</w:t>
      </w:r>
      <w:r>
        <w:rPr>
          <w:rFonts w:ascii="Times New Roman" w:hAnsi="Times New Roman"/>
          <w:b w:val="1"/>
          <w:bCs w:val="1"/>
          <w:sz w:val="24"/>
          <w:szCs w:val="24"/>
          <w:shd w:val="clear" w:color="auto" w:fill="ffffff"/>
          <w:rtl w:val="0"/>
        </w:rPr>
        <w:t>: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ВДЦ «Океан» 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  <w:lang w:val="pt-PT"/>
        </w:rPr>
        <w:t>[</w:t>
      </w:r>
      <w:r>
        <w:rPr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Fonts w:ascii="Times New Roman" w:hAnsi="Times New Roman"/>
          <w:sz w:val="24"/>
          <w:szCs w:val="24"/>
          <w:shd w:val="clear" w:color="auto" w:fill="ffffff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"http://okean.org/"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"http://okean.org/"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de-DE"/>
        </w:rPr>
        <w:t>http://okean.org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ВДЦ «Орленок»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"http://www.center-orlyonok.ru/"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"http://www.center-orlyonok.ru/"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en-US"/>
        </w:rPr>
        <w:t>http://www.center-orlyonok.ru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Вожатский виртуальный клуб «Вожатики»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"http://vozhatiki.ru/"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"http://vozhatiki.ru/"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</w:rPr>
        <w:t>http://vozhatiki.ru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Вожатская энциклопедия «Летний лагерь»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Форум вожатых «Планерочка»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tab/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ресурс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].</w:t>
        <w:tab/>
        <w:t>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"http://forum.planerochka.org/mdex.php?showforum=34"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"http://forum.planerochka.org/mdex.php?showforum=34"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de-DE"/>
        </w:rPr>
        <w:t>http://forum.planerochka.org/mdex.php?showforum=34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ГБУДО «Детско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-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юношеский центр»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"http://prospekt45.ru/duc/"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"http://prospekt45.ru/duc/"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en-US"/>
        </w:rPr>
        <w:t>http://prospekt45.ru/duc/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Информационно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-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обучающий портал для вожатых «ЯВожатый»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"http://xn--80admnw0a7d0a.xn--p1ai"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instrText xml:space="preserve"> HYPERLINK "http://xn--80admnw0a7d0a.xn--p1ai"</w:instrText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2"/>
          <w:rFonts w:ascii="Times New Roman" w:hAnsi="Times New Roman"/>
          <w:sz w:val="24"/>
          <w:szCs w:val="24"/>
          <w:rtl w:val="0"/>
          <w:lang w:val="de-DE"/>
        </w:rPr>
        <w:t>http://</w:t>
      </w:r>
      <w:r>
        <w:rPr>
          <w:rStyle w:val="Нет"/>
          <w:rFonts w:ascii="Times New Roman" w:hAnsi="Times New Roman" w:hint="default"/>
          <w:outline w:val="0"/>
          <w:color w:val="094ec0"/>
          <w:sz w:val="24"/>
          <w:szCs w:val="24"/>
          <w:u w:val="single" w:color="094ec0"/>
          <w:shd w:val="clear" w:color="auto" w:fill="ffffff"/>
          <w:rtl w:val="0"/>
          <w:lang w:val="ru-RU"/>
          <w14:textFill>
            <w14:solidFill>
              <w14:srgbClr w14:val="094EC0"/>
            </w14:solidFill>
          </w14:textFill>
        </w:rPr>
        <w:t>явожатый</w:t>
      </w:r>
      <w:r>
        <w:rPr>
          <w:rStyle w:val="Hyperlink.2"/>
          <w:rFonts w:ascii="Times New Roman" w:hAnsi="Times New Roman"/>
          <w:sz w:val="24"/>
          <w:szCs w:val="24"/>
          <w:rtl w:val="0"/>
        </w:rPr>
        <w:t>.</w:t>
      </w:r>
      <w:r>
        <w:rPr>
          <w:rStyle w:val="Нет"/>
          <w:rFonts w:ascii="Times New Roman" w:hAnsi="Times New Roman" w:hint="default"/>
          <w:outline w:val="0"/>
          <w:color w:val="094ec0"/>
          <w:sz w:val="24"/>
          <w:szCs w:val="24"/>
          <w:u w:val="single" w:color="094ec0"/>
          <w:shd w:val="clear" w:color="auto" w:fill="ffffff"/>
          <w:rtl w:val="0"/>
          <w:lang w:val="ru-RU"/>
          <w14:textFill>
            <w14:solidFill>
              <w14:srgbClr w14:val="094EC0"/>
            </w14:solidFill>
          </w14:textFill>
        </w:rPr>
        <w:t>рф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Копилка вожатого летнего лагеря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"http://www.razumniki.ru/vogatuy_letniy_lager.html"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instrText xml:space="preserve"> HYPERLINK "http://www.razumniki.ru/vogatuy_letniy_lager.html"</w:instrText>
      </w:r>
      <w:r>
        <w:rPr>
          <w:rStyle w:val="Hyperlink.2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2"/>
          <w:rFonts w:ascii="Times New Roman" w:hAnsi="Times New Roman"/>
          <w:sz w:val="24"/>
          <w:szCs w:val="24"/>
          <w:rtl w:val="0"/>
        </w:rPr>
        <w:t>http://www.razumniki.ru/vogatuy_letniy_lager.html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МетодВики для вожатых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Летний лагерь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Ресурс для вожатых детских оздоровительных лагерей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"http://summercamp.ru/"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"http://summercamp.ru/"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en-US"/>
        </w:rPr>
        <w:t>http://summercamp.ru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Нет"/>
          <w:rFonts w:ascii="Times New Roman" w:hAnsi="Times New Roman"/>
          <w:sz w:val="24"/>
          <w:szCs w:val="24"/>
          <w:u w:val="single"/>
          <w:shd w:val="clear" w:color="auto" w:fill="ffffff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Сайт вожатского мастерства «Вожатый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ру»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Следуй за мной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! 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"http://vozhatyi.ru/"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"http://vozhatyi.ru/"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</w:rPr>
        <w:t>http://vozhatyi.ru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numPr>
          <w:ilvl w:val="0"/>
          <w:numId w:val="23"/>
        </w:numPr>
        <w:bidi w:val="0"/>
        <w:spacing w:after="0" w:line="276" w:lineRule="auto"/>
        <w:ind w:right="0"/>
        <w:jc w:val="both"/>
        <w:rPr>
          <w:rFonts w:ascii="Times New Roman" w:hAnsi="Times New Roman" w:hint="default"/>
          <w:sz w:val="24"/>
          <w:szCs w:val="24"/>
          <w:rtl w:val="0"/>
          <w:lang w:val="ru-RU"/>
        </w:rPr>
      </w:pP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Учебно </w:t>
      </w:r>
      <w:r>
        <w:rPr>
          <w:rStyle w:val="Hyperlink.0"/>
          <w:rFonts w:ascii="Times New Roman" w:hAnsi="Times New Roman"/>
          <w:sz w:val="24"/>
          <w:szCs w:val="24"/>
          <w:rtl w:val="0"/>
          <w:lang w:val="ru-RU"/>
        </w:rPr>
        <w:t xml:space="preserve">-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методический кабинет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. 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 xml:space="preserve">Педагогический образовательный портал </w:t>
      </w:r>
      <w:r>
        <w:rPr>
          <w:rStyle w:val="Hyperlink.0"/>
          <w:rFonts w:ascii="Times New Roman" w:hAnsi="Times New Roman"/>
          <w:sz w:val="24"/>
          <w:szCs w:val="24"/>
          <w:rtl w:val="0"/>
          <w:lang w:val="pt-PT"/>
        </w:rPr>
        <w:t>[</w:t>
      </w:r>
      <w:r>
        <w:rPr>
          <w:rStyle w:val="Нет"/>
          <w:rFonts w:ascii="Times New Roman" w:hAnsi="Times New Roman" w:hint="default"/>
          <w:sz w:val="24"/>
          <w:szCs w:val="24"/>
          <w:shd w:val="clear" w:color="auto" w:fill="ffffff"/>
          <w:rtl w:val="0"/>
          <w:lang w:val="ru-RU"/>
        </w:rPr>
        <w:t>Электронный ресурс</w:t>
      </w:r>
      <w:r>
        <w:rPr>
          <w:rStyle w:val="Hyperlink.0"/>
          <w:rFonts w:ascii="Times New Roman" w:hAnsi="Times New Roman"/>
          <w:sz w:val="24"/>
          <w:szCs w:val="24"/>
          <w:rtl w:val="0"/>
        </w:rPr>
        <w:t>]. URL:</w: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instrText xml:space="preserve"> HYPERLINK "http://ped-kopilka.ru/"</w:instrText>
      </w:r>
      <w:r>
        <w:rPr>
          <w:rStyle w:val="Hyperlink.0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instrText xml:space="preserve"> HYPERLINK "http://ped-kopilka.ru/"</w:instrText>
      </w:r>
      <w:r>
        <w:rPr>
          <w:rStyle w:val="Hyperlink.1"/>
          <w:rFonts w:ascii="Times New Roman" w:cs="Times New Roman" w:hAnsi="Times New Roman" w:eastAsia="Times New Roman"/>
          <w:sz w:val="24"/>
          <w:szCs w:val="24"/>
        </w:rPr>
        <w:fldChar w:fldCharType="separate" w:fldLock="0"/>
      </w:r>
      <w:r>
        <w:rPr>
          <w:rStyle w:val="Hyperlink.1"/>
          <w:rFonts w:ascii="Times New Roman" w:hAnsi="Times New Roman"/>
          <w:sz w:val="24"/>
          <w:szCs w:val="24"/>
          <w:rtl w:val="0"/>
          <w:lang w:val="en-US"/>
        </w:rPr>
        <w:t>http://ped-kopilka.ru</w:t>
      </w:r>
      <w:r>
        <w:rPr>
          <w:rFonts w:ascii="Times New Roman" w:cs="Times New Roman" w:hAnsi="Times New Roman" w:eastAsia="Times New Roman"/>
          <w:sz w:val="24"/>
          <w:szCs w:val="24"/>
        </w:rPr>
        <w:fldChar w:fldCharType="end" w:fldLock="0"/>
      </w:r>
      <w:r>
        <w:rPr>
          <w:rStyle w:val="Hyperlink.0"/>
          <w:rFonts w:ascii="Times New Roman" w:hAnsi="Times New Roman"/>
          <w:sz w:val="24"/>
          <w:szCs w:val="24"/>
          <w:rtl w:val="0"/>
        </w:rPr>
        <w:t>.</w:t>
      </w:r>
    </w:p>
    <w:p>
      <w:pPr>
        <w:pStyle w:val="Основной текст"/>
        <w:spacing w:before="240" w:after="240" w:line="276" w:lineRule="auto"/>
        <w:ind w:left="720" w:firstLine="0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before="240" w:after="24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before="240" w:after="24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before="240" w:after="24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before="240" w:after="240" w:line="276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before="240" w:after="240" w:line="240" w:lineRule="auto"/>
        <w:jc w:val="both"/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pPr>
    </w:p>
    <w:p>
      <w:pPr>
        <w:pStyle w:val="Основной текст"/>
        <w:spacing w:after="0" w:line="240" w:lineRule="auto"/>
        <w:jc w:val="both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Основной текст"/>
        <w:spacing w:before="240" w:after="240" w:line="276" w:lineRule="auto"/>
        <w:jc w:val="both"/>
      </w:pPr>
      <w:r>
        <w:rPr>
          <w:rFonts w:ascii="Times New Roman" w:cs="Times New Roman" w:hAnsi="Times New Roman" w:eastAsia="Times New Roman"/>
          <w:sz w:val="24"/>
          <w:szCs w:val="24"/>
          <w:shd w:val="clear" w:color="auto" w:fill="ffffff"/>
        </w:rPr>
      </w:r>
    </w:p>
    <w:sectPr>
      <w:headerReference w:type="default" r:id="rId5"/>
      <w:headerReference w:type="first" r:id="rId6"/>
      <w:footerReference w:type="default" r:id="rId7"/>
      <w:footerReference w:type="first" r:id="rId8"/>
      <w:pgSz w:w="11900" w:h="16840" w:orient="portrait"/>
      <w:pgMar w:top="1134" w:right="851" w:bottom="1134" w:left="1701" w:header="709" w:footer="709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Основной текст"/>
      <w:tabs>
        <w:tab w:val="center" w:pos="4677"/>
        <w:tab w:val="right" w:pos="9328"/>
      </w:tabs>
      <w:spacing w:after="0" w:line="240" w:lineRule="auto"/>
      <w:jc w:val="center"/>
    </w:pP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  <w:fldChar w:fldCharType="begin" w:fldLock="0"/>
    </w: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  <w:instrText xml:space="preserve"> PAGE </w:instrText>
    </w: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  <w:fldChar w:fldCharType="separate" w:fldLock="0"/>
    </w: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</w: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  <w:fldChar w:fldCharType="end" w:fldLock="0"/>
    </w:r>
    <w:r>
      <w:rPr>
        <w:outline w:val="0"/>
        <w:color w:val="000000"/>
        <w:u w:color="000000"/>
        <w14:textFill>
          <w14:solidFill>
            <w14:srgbClr w14:val="000000"/>
          </w14:solidFill>
        </w14:textFill>
      </w:rPr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ы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decimal"/>
      <w:suff w:val="tab"/>
      <w:lvlText w:val="%1."/>
      <w:lvlJc w:val="left"/>
      <w:pPr>
        <w:ind w:left="6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08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4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09" w:hanging="42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numStyleLink w:val="Импортированный стиль 2"/>
  </w:abstractNum>
  <w:abstractNum w:abstractNumId="2">
    <w:multiLevelType w:val="hybridMultilevel"/>
    <w:styleLink w:val="Импортированный стиль 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Импортированный стиль 3"/>
  </w:abstractNum>
  <w:abstractNum w:abstractNumId="4">
    <w:multiLevelType w:val="hybridMultilevel"/>
    <w:styleLink w:val="Импортированный стиль 3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389" w:hanging="309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09" w:hanging="30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549" w:hanging="309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269" w:hanging="30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09" w:hanging="309"/>
      </w:pPr>
      <w:rPr>
        <w:rFonts w:ascii="Helvetica" w:cs="Helvetica" w:hAnsi="Helvetica" w:eastAsia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29" w:hanging="309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Импортированный стиль 4"/>
  </w:abstractNum>
  <w:abstractNum w:abstractNumId="6">
    <w:multiLevelType w:val="hybridMultilevel"/>
    <w:styleLink w:val="Импортированный стиль 4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numStyleLink w:val="Импортированный стиль 5"/>
  </w:abstractNum>
  <w:abstractNum w:abstractNumId="8">
    <w:multiLevelType w:val="hybridMultilevel"/>
    <w:styleLink w:val="Импортированный стиль 5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>
    <w:multiLevelType w:val="hybridMultilevel"/>
    <w:numStyleLink w:val="Импортированный стиль 6"/>
  </w:abstractNum>
  <w:abstractNum w:abstractNumId="10">
    <w:multiLevelType w:val="hybridMultilevel"/>
    <w:styleLink w:val="Импортированный стиль 6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>
    <w:multiLevelType w:val="hybridMultilevel"/>
    <w:numStyleLink w:val="Импортированный стиль 7"/>
  </w:abstractNum>
  <w:abstractNum w:abstractNumId="12">
    <w:multiLevelType w:val="hybridMultilevel"/>
    <w:styleLink w:val="Импортированный стиль 7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>
    <w:multiLevelType w:val="hybridMultilevel"/>
    <w:numStyleLink w:val="Импортированный стиль 8"/>
  </w:abstractNum>
  <w:abstractNum w:abstractNumId="14">
    <w:multiLevelType w:val="hybridMultilevel"/>
    <w:styleLink w:val="Импортированный стиль 8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>
    <w:multiLevelType w:val="hybridMultilevel"/>
    <w:numStyleLink w:val="Импортированный стиль 9"/>
  </w:abstractNum>
  <w:abstractNum w:abstractNumId="16">
    <w:multiLevelType w:val="hybridMultilevel"/>
    <w:styleLink w:val="Импортированный стиль 9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>
    <w:multiLevelType w:val="hybridMultilevel"/>
    <w:numStyleLink w:val="Импортированный стиль 10"/>
  </w:abstractNum>
  <w:abstractNum w:abstractNumId="18">
    <w:multiLevelType w:val="hybridMultilevel"/>
    <w:styleLink w:val="Импортированный стиль 10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>
    <w:multiLevelType w:val="hybridMultilevel"/>
    <w:numStyleLink w:val="Импортированный стиль 11"/>
  </w:abstractNum>
  <w:abstractNum w:abstractNumId="20">
    <w:multiLevelType w:val="hybridMultilevel"/>
    <w:styleLink w:val="Импортированный стиль 1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multiLevelType w:val="hybridMultilevel"/>
    <w:numStyleLink w:val="Импортированный стиль 12"/>
  </w:abstractNum>
  <w:abstractNum w:abstractNumId="22">
    <w:multiLevelType w:val="hybridMultilevel"/>
    <w:styleLink w:val="Импортированный стиль 12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3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6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98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0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29" w:hanging="3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  <w:num w:numId="12">
    <w:abstractNumId w:val="12"/>
  </w:num>
  <w:num w:numId="13">
    <w:abstractNumId w:val="11"/>
  </w:num>
  <w:num w:numId="14">
    <w:abstractNumId w:val="14"/>
  </w:num>
  <w:num w:numId="15">
    <w:abstractNumId w:val="13"/>
  </w:num>
  <w:num w:numId="16">
    <w:abstractNumId w:val="16"/>
  </w:num>
  <w:num w:numId="17">
    <w:abstractNumId w:val="15"/>
  </w:num>
  <w:num w:numId="18">
    <w:abstractNumId w:val="18"/>
  </w:num>
  <w:num w:numId="19">
    <w:abstractNumId w:val="17"/>
  </w:num>
  <w:num w:numId="20">
    <w:abstractNumId w:val="20"/>
  </w:num>
  <w:num w:numId="21">
    <w:abstractNumId w:val="19"/>
  </w:num>
  <w:num w:numId="22">
    <w:abstractNumId w:val="2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русский" w:val="‘“(〔[{〈《「『【⦅〘〖«〝︵︷︹︻︽︿﹁﹃﹇﹙﹛﹝｢"/>
  <w:noLineBreaksBefore w:lang="русский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ы">
    <w:name w:val="Колонтитулы"/>
    <w:next w:val="Колонтитулы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Основной текст">
    <w:name w:val="Основной текст"/>
    <w:next w:val="Основно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numbering" w:styleId="Импортированный стиль 2">
    <w:name w:val="Импортированный стиль 2"/>
    <w:pPr>
      <w:numPr>
        <w:numId w:val="2"/>
      </w:numPr>
    </w:pPr>
  </w:style>
  <w:style w:type="numbering" w:styleId="Импортированный стиль 3">
    <w:name w:val="Импортированный стиль 3"/>
    <w:pPr>
      <w:numPr>
        <w:numId w:val="4"/>
      </w:numPr>
    </w:pPr>
  </w:style>
  <w:style w:type="numbering" w:styleId="Импортированный стиль 4">
    <w:name w:val="Импортированный стиль 4"/>
    <w:pPr>
      <w:numPr>
        <w:numId w:val="6"/>
      </w:numPr>
    </w:pPr>
  </w:style>
  <w:style w:type="numbering" w:styleId="Импортированный стиль 5">
    <w:name w:val="Импортированный стиль 5"/>
    <w:pPr>
      <w:numPr>
        <w:numId w:val="8"/>
      </w:numPr>
    </w:pPr>
  </w:style>
  <w:style w:type="numbering" w:styleId="Импортированный стиль 6">
    <w:name w:val="Импортированный стиль 6"/>
    <w:pPr>
      <w:numPr>
        <w:numId w:val="10"/>
      </w:numPr>
    </w:pPr>
  </w:style>
  <w:style w:type="numbering" w:styleId="Импортированный стиль 7">
    <w:name w:val="Импортированный стиль 7"/>
    <w:pPr>
      <w:numPr>
        <w:numId w:val="12"/>
      </w:numPr>
    </w:pPr>
  </w:style>
  <w:style w:type="numbering" w:styleId="Импортированный стиль 8">
    <w:name w:val="Импортированный стиль 8"/>
    <w:pPr>
      <w:numPr>
        <w:numId w:val="14"/>
      </w:numPr>
    </w:pPr>
  </w:style>
  <w:style w:type="numbering" w:styleId="Импортированный стиль 9">
    <w:name w:val="Импортированный стиль 9"/>
    <w:pPr>
      <w:numPr>
        <w:numId w:val="16"/>
      </w:numPr>
    </w:pPr>
  </w:style>
  <w:style w:type="numbering" w:styleId="Импортированный стиль 10">
    <w:name w:val="Импортированный стиль 10"/>
    <w:pPr>
      <w:numPr>
        <w:numId w:val="18"/>
      </w:numPr>
    </w:pPr>
  </w:style>
  <w:style w:type="numbering" w:styleId="Импортированный стиль 11">
    <w:name w:val="Импортированный стиль 11"/>
    <w:pPr>
      <w:numPr>
        <w:numId w:val="20"/>
      </w:numPr>
    </w:pPr>
  </w:style>
  <w:style w:type="numbering" w:styleId="Импортированный стиль 12">
    <w:name w:val="Импортированный стиль 12"/>
    <w:pPr>
      <w:numPr>
        <w:numId w:val="22"/>
      </w:numPr>
    </w:pPr>
  </w:style>
  <w:style w:type="character" w:styleId="Нет">
    <w:name w:val="Нет"/>
  </w:style>
  <w:style w:type="character" w:styleId="Hyperlink.0">
    <w:name w:val="Hyperlink.0"/>
    <w:basedOn w:val="Нет"/>
    <w:next w:val="Hyperlink.0"/>
    <w:rPr>
      <w:shd w:val="clear" w:color="auto" w:fill="ffffff"/>
    </w:rPr>
  </w:style>
  <w:style w:type="character" w:styleId="Hyperlink.1">
    <w:name w:val="Hyperlink.1"/>
    <w:basedOn w:val="Нет"/>
    <w:next w:val="Hyperlink.1"/>
    <w:rPr>
      <w:outline w:val="0"/>
      <w:color w:val="1155cc"/>
      <w:u w:val="single" w:color="1155cc"/>
      <w:shd w:val="clear" w:color="auto" w:fill="ffffff"/>
      <w14:textFill>
        <w14:solidFill>
          <w14:srgbClr w14:val="1155CC"/>
        </w14:solidFill>
      </w14:textFill>
    </w:rPr>
  </w:style>
  <w:style w:type="character" w:styleId="Hyperlink.2">
    <w:name w:val="Hyperlink.2"/>
    <w:basedOn w:val="Нет"/>
    <w:next w:val="Hyperlink.2"/>
    <w:rPr>
      <w:outline w:val="0"/>
      <w:color w:val="094ec0"/>
      <w:u w:val="single" w:color="094ec0"/>
      <w:shd w:val="clear" w:color="auto" w:fill="ffffff"/>
      <w14:textFill>
        <w14:solidFill>
          <w14:srgbClr w14:val="094EC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numbering" Target="numbering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