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 xmlns:dgm="http://schemas.openxmlformats.org/drawingml/2006/diagram">
  <w:body>
    <w:p w14:paraId="00000001">
      <w:pPr>
        <w:pStyle w:val="Normal(Web)"/>
        <w:spacing w:before="0" w:after="0" w:line="276" w:lineRule="auto"/>
        <w:ind w:firstLine="708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РОЛЬ</w:t>
      </w:r>
      <w:r>
        <w:rPr>
          <w:b/>
          <w:color w:val="000000" w:themeColor="text1"/>
          <w:sz w:val="28"/>
          <w:szCs w:val="28"/>
        </w:rPr>
        <w:t xml:space="preserve"> СЮЖЕТНО-РОЛЕВОЙ ИГРЫ В ЖИЗНИ ДОШКОЛЬНИКОВ</w:t>
      </w:r>
    </w:p>
    <w:p w14:paraId="00000002">
      <w:pPr>
        <w:pStyle w:val="Normal(Web)"/>
        <w:spacing w:before="0" w:after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textWrapping"/>
      </w:r>
      <w:r>
        <w:rPr>
          <w:b/>
          <w:i/>
          <w:color w:val="000000" w:themeColor="text1"/>
          <w:sz w:val="28"/>
          <w:szCs w:val="28"/>
        </w:rPr>
        <w:t>Аннотация</w:t>
      </w:r>
      <w:r>
        <w:rPr>
          <w:i/>
          <w:color w:val="000000" w:themeColor="text1"/>
          <w:sz w:val="28"/>
          <w:szCs w:val="28"/>
        </w:rPr>
        <w:t xml:space="preserve">: </w:t>
      </w:r>
      <w:r>
        <w:rPr>
          <w:i/>
          <w:color w:val="000000" w:themeColor="text1"/>
          <w:sz w:val="28"/>
          <w:szCs w:val="28"/>
        </w:rPr>
        <w:t xml:space="preserve">Игра — ведущий вид деятельности дошкольников. Многие учёные, педагоги и психологи указывают на то, что без игры невозможно полноценное формирование личности ребёнка. Чтобы обеспечить ребёнку полноценное проживание всех этапов детства, необходимо удовлетворить его потребность в игре. Одной из главных задач дошкольных образовательных учреждений является развитие и </w:t>
      </w:r>
      <w:r>
        <w:rPr>
          <w:i/>
          <w:color w:val="000000" w:themeColor="text1"/>
          <w:sz w:val="28"/>
          <w:szCs w:val="28"/>
        </w:rPr>
        <w:t>совершенствование</w:t>
      </w:r>
      <w:r>
        <w:rPr>
          <w:i/>
          <w:color w:val="000000" w:themeColor="text1"/>
          <w:sz w:val="28"/>
          <w:szCs w:val="28"/>
        </w:rPr>
        <w:t xml:space="preserve"> игровой деятельности воспитанников.</w:t>
      </w:r>
    </w:p>
    <w:p w14:paraId="00000003">
      <w:pPr>
        <w:spacing w:before="20" w:after="20" w:line="276" w:lineRule="auto"/>
        <w:ind w:firstLine="709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>Взрослея, маленький человек стремится занять своё место в мире, всё громче заявляя о себе. Он личность, но его возможности значительно ограничены. Главная цель сюжетно-ролевой игры: устранить противоречие между возможностями и стремлениями ребёнка, дать ему побыть в роли взрослого, используя доступные действия, материалы, отношения.</w:t>
      </w:r>
    </w:p>
    <w:p w14:paraId="00000004">
      <w:pPr>
        <w:spacing w:before="20" w:after="20" w:line="276" w:lineRule="auto"/>
        <w:ind w:firstLine="709"/>
        <w:jc w:val="both"/>
        <w:rPr>
          <w:rFonts w:ascii="Times New Roman" w:cs="Times New Roman" w:hAnsi="Times New Roman"/>
          <w:sz w:val="28"/>
          <w:szCs w:val="28"/>
          <w:shd w:val="clear" w:color="auto" w:fill="ffffff"/>
        </w:rPr>
      </w:pPr>
      <w:r>
        <w:rPr>
          <w:rFonts w:ascii="Times New Roman" w:cs="Times New Roman" w:hAnsi="Times New Roman"/>
          <w:sz w:val="28"/>
          <w:szCs w:val="28"/>
          <w:shd w:val="clear" w:color="auto" w:fill="ffffff"/>
        </w:rPr>
        <w:t xml:space="preserve">К самостоятельной сюжетно-ролевой игре малыши не приходят сразу. Становление игровой деятельности проходит закономерные этапы, различные в каждом возрасте. </w:t>
      </w:r>
    </w:p>
    <w:p w14:paraId="00000005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Самостоятельность детей в сюжетно-ролевой игре - одна из ее характерных черт. Дети сами выбирают тему игры, определяют линии ее развития, решают, как станут раскрывать роли, где развернут игру, и т. п. Каждый ребенок свободен в выборе средств воплощения образа. При этом нет ничего невозможного: можно, сев в кресло - «ракету», очутиться на Луне, при помощи палочки - «скальпеля» - сделать операцию. Такая свобода в реализации замысла игры и полет фантазии позволяют дошкольнику самостоятельно включаться в те сферы человеческой деятельности, которые в реальной жизни еще долго будут ему недоступны. </w:t>
      </w:r>
    </w:p>
    <w:p w14:paraId="00000006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Объединяясь в сюжетно-ролевой игре, дети по своей воле выбирают партнеров, сами устанавливают игровые правила, следят за их выполнением, регулируют 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fldChar w:fldCharType="begin"/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instrText xml:space="preserve">HYPERLINK "http://pandia.ru/text/category/vzaimootnoshenie/" </w:instrTex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fldChar w:fldCharType="separate"/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>взаимоотношения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fldChar w:fldCharType="end"/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. </w:t>
      </w:r>
    </w:p>
    <w:p w14:paraId="00000007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Но самое главное - в игре ребенок воплощает свой взгляд, свое представление, свое отношение к тому со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бытию, которое разыгрывает. 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Таким образом, в сюжетно-ролевой игре знания, впечатления ребенка не остаются </w:t>
      </w: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неизменными: они пополняются и уточнятся, качественно изменяются, преобразовываются. Это делает игру формой практического познания окружающей действительности. </w:t>
      </w:r>
    </w:p>
    <w:p w14:paraId="00000008">
      <w:pPr>
        <w:spacing w:after="0" w:line="276" w:lineRule="auto"/>
        <w:jc w:val="both"/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</w:pPr>
      <w:r>
        <w:rPr>
          <w:rFonts w:ascii="Times New Roman" w:cs="Times New Roman" w:eastAsia="Calibri" w:hAnsi="Times New Roman"/>
          <w:sz w:val="28"/>
          <w:szCs w:val="28"/>
          <w:u w:val="single" w:color="ffffff"/>
          <w:lang w:eastAsia="ru-RU"/>
        </w:rPr>
        <w:t xml:space="preserve">     Как всякая творческая деятельность, сюжетно-ролевая игра эмоционально насыщена и доставляет каждому ребенку радость и удовольствие уже самим своим процессом.</w:t>
      </w:r>
    </w:p>
    <w:p w14:paraId="00000009">
      <w:pPr>
        <w:shd w:val="clear" w:color="auto" w:fill="ffffff"/>
        <w:spacing w:after="0" w:line="240" w:lineRule="auto"/>
        <w:ind w:firstLine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Поиграйте с детьми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например, в игру 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«Кофе»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Перед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играющими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детьми ставится задача озвучить этого персонажа, ярко выражая эти черты, так, чтобы другие сразу распознали, кто это. Девочки любят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играть в парикмахерскую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Предложите кукле с длинными волосами сделать красивую причёску у ребёнка-парикмахера. Расскажите ребёнку об обязанностях парикмахера и работника салона красоты – стрижке, бритье, укладке волос в причёску, маникюре. В конце игры пусть кукла остается очень довольной, она скажет 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«спасибо»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и пообещает в следующий раз прийти именно в эту парикмахерскую.</w:t>
      </w:r>
    </w:p>
    <w:p w14:paraId="0000000A">
      <w:pPr>
        <w:shd w:val="clear" w:color="auto" w:fill="ffffff"/>
        <w:spacing w:after="0" w:line="240" w:lineRule="auto"/>
        <w:ind w:firstLine="360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Ну и, конечно же, игры в летчика, строитель, шофера, моряка и многие другие. Усложняйте правила игры, добавляйте несколько предметов и несколько действий.</w:t>
      </w:r>
    </w:p>
    <w:p w14:paraId="0000000B">
      <w:pPr>
        <w:shd w:val="clear" w:color="auto" w:fill="ffffff"/>
        <w:spacing w:after="0" w:line="240" w:lineRule="auto"/>
        <w:ind w:firstLine="360"/>
        <w:jc w:val="both"/>
        <w:rPr>
          <w:rStyle w:val="Strong"/>
          <w:rFonts w:ascii="Times New Roman" w:cs="Times New Roman" w:eastAsia="Times New Roman" w:hAnsi="Times New Roman"/>
          <w:b w:val="off"/>
          <w:bCs w:val="off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С возрастом используйте более сложные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сюжеты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. У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детей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становится больше опыта, например,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играя в больницу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, у них уже ни один врач, который лечит, а принимают </w:t>
      </w:r>
      <w:r>
        <w:rPr>
          <w:rFonts w:ascii="Times New Roman" w:cs="Times New Roman" w:eastAsia="Times New Roman" w:hAnsi="Times New Roman"/>
          <w:iCs/>
          <w:color w:val="000000"/>
          <w:sz w:val="28"/>
          <w:szCs w:val="28"/>
          <w:lang w:eastAsia="ru-RU"/>
        </w:rPr>
        <w:t>«специалисты»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Как правило, </w:t>
      </w:r>
      <w:r>
        <w:rPr>
          <w:rFonts w:ascii="Times New Roman" w:cs="Times New Roman" w:eastAsia="Times New Roman" w:hAnsi="Times New Roman"/>
          <w:bCs/>
          <w:color w:val="000000"/>
          <w:sz w:val="28"/>
          <w:szCs w:val="28"/>
          <w:lang w:eastAsia="ru-RU"/>
        </w:rPr>
        <w:t>ребенок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 уже вносит в игру свои предложения.</w:t>
      </w:r>
    </w:p>
    <w:p w14:paraId="0000000C">
      <w:pPr>
        <w:shd w:val="clear" w:color="auto" w:fill="ffffff"/>
        <w:spacing w:after="0" w:line="330" w:lineRule="atLeast"/>
        <w:ind w:firstLine="709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   Сюжетно - ролевые игры в комплексе с другими воспитательными средствами представляют собой основу формирования гармонически развитой активной личности, способной находить выход из критического положения, принимать решение, проявлять инициативу, т. е. приобретают те качества, которые необходимы в будущей жизни.</w:t>
      </w:r>
    </w:p>
    <w:p w14:paraId="0000000D">
      <w:pPr>
        <w:shd w:val="clear" w:color="auto" w:fill="ffffff"/>
        <w:spacing w:after="0" w:line="330" w:lineRule="atLeast"/>
        <w:ind w:firstLine="709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eastAsia="ru-RU"/>
        </w:rPr>
        <w:t>   Очень часто мы, родители, забываем, что это наши дети и именно нам с ними, а не развлекательным центрам и современным гаджетам, нужно играть. Так давайте проводить больше времени с детьми, играть с ними, и не забывать о важности сюжетно-ролевой игры в развитии ребенка.</w:t>
      </w:r>
    </w:p>
    <w:p w14:paraId="0000000E">
      <w:pPr>
        <w:pStyle w:val="Normal(Web)"/>
        <w:spacing w:before="0" w:after="0" w:line="276" w:lineRule="auto"/>
        <w:ind w:firstLine="708"/>
        <w:jc w:val="both"/>
        <w:rPr>
          <w:i/>
          <w:color w:val="000000" w:themeColor="text1"/>
          <w:sz w:val="28"/>
          <w:szCs w:val="28"/>
        </w:rPr>
      </w:pPr>
    </w:p>
    <w:p w14:paraId="0000000F">
      <w:pPr>
        <w:shd w:val="clear" w:color="auto" w:fill="ffffff"/>
        <w:tabs>
          <w:tab w:val="center" w:pos="4677"/>
          <w:tab w:val="left" w:pos="6510"/>
        </w:tabs>
        <w:spacing w:after="150" w:line="276" w:lineRule="auto"/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Список литературы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b/>
          <w:color w:val="000000" w:themeColor="text1"/>
          <w:sz w:val="28"/>
          <w:szCs w:val="28"/>
          <w:lang w:eastAsia="ru-RU"/>
        </w:rPr>
        <w:tab/>
      </w:r>
    </w:p>
    <w:p w14:paraId="00000010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Бойченко, Н.А. Сюжетно-рол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евые игры дошкольников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/ П.Н. Григоренко, Е.И. Коваленко, Е.И. Щербакова // – Киев: Рад. Школа, 1982г. – 112 c.</w:t>
      </w:r>
    </w:p>
    <w:p w14:paraId="00000011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Краснощекова, Н.В. Сюжетно-ролевые игры для де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тей дошкольного возраста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 / Н.В. Краснощекова //. Изд. 4-е. – Ростов н/Д.: Феникс, 2008. – 251 с.</w:t>
      </w:r>
    </w:p>
    <w:p w14:paraId="00000012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Шорыгина, Т.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А. Профессии. Какие 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они?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cs="Times New Roman" w:eastAsia="Times New Roman" w:hAnsi="Times New Roman"/>
          <w:color w:val="000000"/>
          <w:sz w:val="28"/>
          <w:szCs w:val="28"/>
          <w:lang w:eastAsia="ru-RU"/>
        </w:rPr>
        <w:t xml:space="preserve"> Книга для воспитателей, гувернеров и родителей / Т.А. Шорыгина // М.: Гном, 2013. – 96 с.</w:t>
      </w:r>
    </w:p>
    <w:p w14:paraId="00000013">
      <w:pPr>
        <w:shd w:val="clear" w:color="auto" w:fill="ffffff"/>
        <w:spacing w:after="150" w:line="276" w:lineRule="auto"/>
        <w:jc w:val="both"/>
        <w:rPr>
          <w:rFonts w:ascii="Times New Roman" w:cs="Times New Roman" w:eastAsia="Times New Roman" w:hAnsi="Times New Roman"/>
          <w:color w:val="000000" w:themeColor="text1"/>
          <w:sz w:val="28"/>
          <w:szCs w:val="28"/>
          <w:lang w:val="en-US" w:eastAsia="ru-RU"/>
        </w:rPr>
      </w:pP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00000000" w:csb1="00000000"/>
  </w:font>
  <w:font w:name="Calibri">
    <w:panose1 w:val="020f0502020204030204"/>
    <w:charset w:val="cc"/>
    <w:family w:val="swiss"/>
    <w:pitch w:val="variable"/>
    <w:sig w:usb0="00000000" w:usb1="00000000" w:usb2="00000009" w:usb3="00000000" w:csb0="000001ff" w:csb1="00000000"/>
  </w:font>
  <w:font w:name="Calibri Light">
    <w:panose1 w:val="020f0302020204030204"/>
    <w:charset w:val="cc"/>
    <w:family w:val="swiss"/>
    <w:pitch w:val="variable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Helvetica Neue">
    <w:charset w:val="00"/>
    <w:family w:val="swiss"/>
    <w:pitch w:val="variable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 w:tentative="0">
      <w:start w:val="1"/>
      <w:numFmt w:val="decimal"/>
      <w:lvlText w:val="%1."/>
      <w:lvlJc w:val="left"/>
      <w:pPr>
        <w:ind w:left="795" w:hanging="360"/>
      </w:pPr>
    </w:lvl>
    <w:lvl w:ilvl="1" w:tentative="1">
      <w:start w:val="1"/>
      <w:numFmt w:val="lowerLetter"/>
      <w:lvlText w:val="%2."/>
      <w:lvlJc w:val="left"/>
      <w:pPr>
        <w:ind w:left="1515" w:hanging="360"/>
      </w:pPr>
    </w:lvl>
    <w:lvl w:ilvl="2" w:tentative="1">
      <w:start w:val="1"/>
      <w:numFmt w:val="lowerRoman"/>
      <w:lvlText w:val="%3."/>
      <w:lvlJc w:val="right"/>
      <w:pPr>
        <w:ind w:left="2235" w:hanging="180"/>
      </w:pPr>
    </w:lvl>
    <w:lvl w:ilvl="3" w:tentative="1">
      <w:start w:val="1"/>
      <w:numFmt w:val="decimal"/>
      <w:lvlText w:val="%4."/>
      <w:lvlJc w:val="left"/>
      <w:pPr>
        <w:ind w:left="2955" w:hanging="360"/>
      </w:pPr>
    </w:lvl>
    <w:lvl w:ilvl="4" w:tentative="1">
      <w:start w:val="1"/>
      <w:numFmt w:val="lowerLetter"/>
      <w:lvlText w:val="%5."/>
      <w:lvlJc w:val="left"/>
      <w:pPr>
        <w:ind w:left="3675" w:hanging="360"/>
      </w:pPr>
    </w:lvl>
    <w:lvl w:ilvl="5" w:tentative="1">
      <w:start w:val="1"/>
      <w:numFmt w:val="lowerRoman"/>
      <w:lvlText w:val="%6."/>
      <w:lvlJc w:val="right"/>
      <w:pPr>
        <w:ind w:left="4395" w:hanging="180"/>
      </w:pPr>
    </w:lvl>
    <w:lvl w:ilvl="6" w:tentative="1">
      <w:start w:val="1"/>
      <w:numFmt w:val="decimal"/>
      <w:lvlText w:val="%7."/>
      <w:lvlJc w:val="left"/>
      <w:pPr>
        <w:ind w:left="5115" w:hanging="360"/>
      </w:pPr>
    </w:lvl>
    <w:lvl w:ilvl="7" w:tentative="1">
      <w:start w:val="1"/>
      <w:numFmt w:val="lowerLetter"/>
      <w:lvlText w:val="%8."/>
      <w:lvlJc w:val="left"/>
      <w:pPr>
        <w:ind w:left="5835" w:hanging="360"/>
      </w:pPr>
    </w:lvl>
    <w:lvl w:ilvl="8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multiLevelType w:val="multilevel"/>
    <w:lvl w:ilvl="0" w:tentative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multiLevelType w:val="hybridMultilevel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797"/>
    <w:rsid w:val="000340FE"/>
    <w:rsid w:val="00193CDB"/>
    <w:rsid w:val="00242C8E"/>
    <w:rsid w:val="002A7B2C"/>
    <w:rsid w:val="003127AF"/>
    <w:rsid w:val="00531405"/>
    <w:rsid w:val="005D0C04"/>
    <w:rsid w:val="0061717B"/>
    <w:rsid w:val="006D0056"/>
    <w:rsid w:val="007434C2"/>
    <w:rsid w:val="00765C4D"/>
    <w:rsid w:val="007D4DF6"/>
    <w:rsid w:val="0087628D"/>
    <w:rsid w:val="00905529"/>
    <w:rsid w:val="00C81266"/>
    <w:rsid w:val="00CB0037"/>
    <w:rsid w:val="00CD71C6"/>
    <w:rsid w:val="00DB1259"/>
    <w:rsid w:val="00DF3797"/>
    <w:rsid w:val="00E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AEA9B-7A00-4C03-B2A8-B52C72590A7D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5b9bd5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4d77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e74b4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5b9bd5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5b9bd5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4d77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4d77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5b9bd5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5b9bd5" w:themeColor="accent1"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5b9bd5" w:themeColor="accent1" w:sz="4" w:space="4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5b9bd5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rmal(Web)">
    <w:name w:val="Normal (Web)"/>
    <w:basedOn w:val="Normal"/>
    <w:uiPriority w:val="99"/>
    <w:unhideWhenUsed w:val="on"/>
    <w:pPr>
      <w:spacing w:before="100" w:after="10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character" w:styleId="Strong">
    <w:name w:val="Strong"/>
    <w:basedOn w:val="DefaultParagraphFont"/>
    <w:uiPriority w:val="22"/>
    <w:qFormat w:val="on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2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9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4" Type="http://schemas.openxmlformats.org/officeDocument/2006/relationships/webSettings" Target="webSettings.xml"/><Relationship Id="rId5" Type="http://schemas.openxmlformats.org/officeDocument/2006/relationships/hyperlink" Target="http://pandia.ru/text/category/vzaimootnoshenie/" TargetMode="External"/></Relationships>
</file>

<file path=word/_rels/numbering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 panose="020F0502020204030204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Путинцева</dc:creator>
  <cp:lastModifiedBy>Honor</cp:lastModifiedBy>
</cp:coreProperties>
</file>