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line="360" w:lineRule="auto"/>
        <w:ind w:firstLine="709"/>
        <w:jc w:val="both"/>
        <w:rPr>
          <w:rFonts w:ascii="Times New Roman" w:hAnsi="Times New Roman"/>
          <w:color w:themeColor="text1" w:val="000000"/>
          <w:sz w:val="28"/>
          <w:highlight w:val="white"/>
        </w:rPr>
      </w:pPr>
    </w:p>
    <w:p w14:paraId="02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Нельзя не заметить, что школьный мир постепенно изменяется: стали</w:t>
      </w:r>
    </w:p>
    <w:p w14:paraId="03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привычными электронные дневники, интерактивные доски, компьютеры,</w:t>
      </w:r>
    </w:p>
    <w:p w14:paraId="04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планшеты, принтеры, высокоскоростной интернет … Всё это техническое</w:t>
      </w:r>
    </w:p>
    <w:p w14:paraId="05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многообразие с одной стороны помогает педагогическому сообществу, с</w:t>
      </w:r>
    </w:p>
    <w:p w14:paraId="06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другой – создает новые вызовы. Эпоха цифровизации требует от нас,</w:t>
      </w:r>
    </w:p>
    <w:p w14:paraId="07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педагогов, формирования новых методик обучения, поиска оптимального</w:t>
      </w:r>
    </w:p>
    <w:p w14:paraId="08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баланса цифрового и классического образования. Сам процесс обучения</w:t>
      </w:r>
    </w:p>
    <w:p w14:paraId="09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становится гораздо шире, вовлекает учеников эффективнее, чем когда-либо и</w:t>
      </w:r>
    </w:p>
    <w:p w14:paraId="0A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предлагает все необходимое для благополучного усвоения знаний.</w:t>
      </w:r>
    </w:p>
    <w:p w14:paraId="0B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На мой взгляд, чем больше цифровые технологии проникают в</w:t>
      </w:r>
    </w:p>
    <w:p w14:paraId="0C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школьную жизнь, тем активнее мы должны стараться следовать этим</w:t>
      </w:r>
    </w:p>
    <w:p w14:paraId="0D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тенденциям. И не только следовать им сами, но и учить этому наших детей.</w:t>
      </w:r>
    </w:p>
    <w:p w14:paraId="0E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Учитель должен стать «цифровым» и умело варьировать различными</w:t>
      </w:r>
    </w:p>
    <w:p w14:paraId="0F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инструментами: создавать обучающие викторины, квесты, делать наглядные</w:t>
      </w:r>
    </w:p>
    <w:p w14:paraId="10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презентации, скидывать в «облако» материалы урока, быть доступным в</w:t>
      </w:r>
    </w:p>
    <w:p w14:paraId="11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соцсетях и мессенджерах и т.д.</w:t>
      </w:r>
    </w:p>
    <w:p w14:paraId="12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Актуальность заключается ещё и в том, что использование цифровых</w:t>
      </w:r>
    </w:p>
    <w:p w14:paraId="13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инструментов – одно из условий эффективной работы учителя математики: их</w:t>
      </w:r>
      <w:r>
        <w:rPr>
          <w:rFonts w:ascii="Times New Roman" w:hAnsi="Times New Roman"/>
          <w:color w:val="1A1A1A"/>
          <w:sz w:val="28"/>
        </w:rPr>
        <w:t xml:space="preserve"> </w:t>
      </w:r>
      <w:r>
        <w:rPr>
          <w:rFonts w:ascii="Times New Roman" w:hAnsi="Times New Roman"/>
          <w:color w:val="1A1A1A"/>
          <w:sz w:val="28"/>
        </w:rPr>
        <w:t>применение на уроках в сочетании с традиционными методами обучения,</w:t>
      </w:r>
    </w:p>
    <w:p w14:paraId="14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повышает качество усвоения учащимися нового материала, предоставляет</w:t>
      </w:r>
    </w:p>
    <w:p w14:paraId="15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широчайшие возможности для создания разнообразных заданий по</w:t>
      </w:r>
    </w:p>
    <w:p w14:paraId="16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математике в традиционной и инновационной формах. В новом ФГОС ООО</w:t>
      </w:r>
    </w:p>
    <w:p w14:paraId="17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. унифицированы требования к рабочим программам. Теперь рабочие</w:t>
      </w:r>
    </w:p>
    <w:p w14:paraId="18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программы содержат указания на возможность использования электронных</w:t>
      </w:r>
    </w:p>
    <w:p w14:paraId="19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образовательных ресурсов (ЭОР). Согласно обновленному ФГОС учителям</w:t>
      </w:r>
    </w:p>
    <w:p w14:paraId="1A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рекомендуется применять ЭОР и цифровые образовательные ресурсы (ЦОР).</w:t>
      </w:r>
    </w:p>
    <w:p w14:paraId="1B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Ключевыми преимуществами цифровизации образовательных процессов</w:t>
      </w:r>
    </w:p>
    <w:p w14:paraId="1C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выступают простота, скорость, практичность, удобство в использовании, а</w:t>
      </w:r>
    </w:p>
    <w:p w14:paraId="1D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также существенность и полезность.</w:t>
      </w:r>
    </w:p>
    <w:p w14:paraId="1E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Цифровизация образования открывает новые возможности для</w:t>
      </w:r>
    </w:p>
    <w:p w14:paraId="1F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раскрытия интеллектуального и творческого потенциала современных</w:t>
      </w:r>
    </w:p>
    <w:p w14:paraId="20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учеников. Как показывает практика, продуманное внедрение цифровых</w:t>
      </w:r>
    </w:p>
    <w:p w14:paraId="21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образовательных ресурсов в процесс обучения позволяет дополнять и</w:t>
      </w:r>
    </w:p>
    <w:p w14:paraId="22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сочетать традиционные приемы и методы преподавания. Современные</w:t>
      </w:r>
    </w:p>
    <w:p w14:paraId="23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технологии позволяют объективно оценивать качество знаний и результаты</w:t>
      </w:r>
    </w:p>
    <w:p w14:paraId="24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образовательной</w:t>
      </w:r>
      <w:r>
        <w:rPr>
          <w:rFonts w:ascii="Times New Roman" w:hAnsi="Times New Roman"/>
          <w:color w:val="1A1A1A"/>
          <w:sz w:val="28"/>
        </w:rPr>
        <w:t xml:space="preserve"> </w:t>
      </w:r>
      <w:r>
        <w:rPr>
          <w:rFonts w:ascii="Times New Roman" w:hAnsi="Times New Roman"/>
          <w:color w:val="1A1A1A"/>
          <w:sz w:val="28"/>
        </w:rPr>
        <w:t>деятельности</w:t>
      </w:r>
      <w:r>
        <w:rPr>
          <w:rFonts w:ascii="Times New Roman" w:hAnsi="Times New Roman"/>
          <w:color w:val="1A1A1A"/>
          <w:sz w:val="28"/>
        </w:rPr>
        <w:t xml:space="preserve"> </w:t>
      </w:r>
      <w:r>
        <w:rPr>
          <w:rFonts w:ascii="Times New Roman" w:hAnsi="Times New Roman"/>
          <w:color w:val="1A1A1A"/>
          <w:sz w:val="28"/>
        </w:rPr>
        <w:t>каждого</w:t>
      </w:r>
      <w:r>
        <w:rPr>
          <w:rFonts w:ascii="Times New Roman" w:hAnsi="Times New Roman"/>
          <w:color w:val="1A1A1A"/>
          <w:sz w:val="28"/>
        </w:rPr>
        <w:t xml:space="preserve"> </w:t>
      </w:r>
      <w:r>
        <w:rPr>
          <w:rFonts w:ascii="Times New Roman" w:hAnsi="Times New Roman"/>
          <w:color w:val="1A1A1A"/>
          <w:sz w:val="28"/>
        </w:rPr>
        <w:t>обучающегося</w:t>
      </w:r>
      <w:r>
        <w:rPr>
          <w:rFonts w:ascii="Times New Roman" w:hAnsi="Times New Roman"/>
          <w:color w:val="1A1A1A"/>
          <w:sz w:val="28"/>
        </w:rPr>
        <w:t xml:space="preserve"> </w:t>
      </w:r>
      <w:r>
        <w:rPr>
          <w:rFonts w:ascii="Times New Roman" w:hAnsi="Times New Roman"/>
          <w:color w:val="1A1A1A"/>
          <w:sz w:val="28"/>
        </w:rPr>
        <w:t>с</w:t>
      </w:r>
      <w:r>
        <w:rPr>
          <w:rFonts w:ascii="Times New Roman" w:hAnsi="Times New Roman"/>
          <w:color w:val="1A1A1A"/>
          <w:sz w:val="28"/>
        </w:rPr>
        <w:t xml:space="preserve"> </w:t>
      </w:r>
      <w:r>
        <w:rPr>
          <w:rFonts w:ascii="Times New Roman" w:hAnsi="Times New Roman"/>
          <w:color w:val="1A1A1A"/>
          <w:sz w:val="28"/>
        </w:rPr>
        <w:t>учетом</w:t>
      </w:r>
    </w:p>
    <w:p w14:paraId="25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индивидуальных особенностей.</w:t>
      </w:r>
    </w:p>
    <w:p w14:paraId="26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Цифровизация – это вызов современности. Сейчас как никогда</w:t>
      </w:r>
    </w:p>
    <w:p w14:paraId="27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необходимо совершенствовать образовательный контент, развивать</w:t>
      </w:r>
    </w:p>
    <w:p w14:paraId="28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компьютерную грамотность и цифровые навыки, повышать познавательную</w:t>
      </w:r>
    </w:p>
    <w:p w14:paraId="29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 xml:space="preserve">мотивацию учащихся и уровень самообразования педагогов. </w:t>
      </w:r>
    </w:p>
    <w:p w14:paraId="2A000000">
      <w:pPr>
        <w:spacing w:after="0" w:line="276" w:lineRule="auto"/>
        <w:ind w:firstLine="709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  <w:highlight w:val="white"/>
        </w:rPr>
        <w:t>Современный мир постепенно становится «цифровым». </w:t>
      </w:r>
      <w:r>
        <w:rPr>
          <w:rFonts w:ascii="Times New Roman" w:hAnsi="Times New Roman"/>
          <w:color w:themeColor="text1" w:val="000000"/>
          <w:sz w:val="28"/>
        </w:rPr>
        <w:t>Мобильные технологии, Интернет, системы автоматизации – эти и многие другие технологии стали частью нашей повседневной деятельности в учебе и в работе.</w:t>
      </w:r>
    </w:p>
    <w:p w14:paraId="2B000000">
      <w:pPr>
        <w:spacing w:after="0" w:line="276" w:lineRule="auto"/>
        <w:ind w:firstLine="709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  <w:highlight w:val="white"/>
        </w:rPr>
        <w:t>В настоящее время современные дети уже не мыслят себя вне «цифры» - телефонов, планшетов, цифрового телевидения.</w:t>
      </w:r>
    </w:p>
    <w:p w14:paraId="2C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 – это главный организатор педагогического процесса в школе. Работа каждого педагога по обучению и воспитанию молодого поколения - очень многосторонняя деятельность, которая обязывает не только к наличию глубоких знаний, но и к высокой нравственной культуре.</w:t>
      </w:r>
    </w:p>
    <w:p w14:paraId="2D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Изменения, происходящие в современной системе образования, обязывают учителей постоянно повышать свою квалификацию и демонстрировать педагогический профессионализм, иными словами, соответствовать современной профессиональной компетентности. </w:t>
      </w:r>
    </w:p>
    <w:p w14:paraId="2E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 цель современного образования – соответствие актуальным и перспективным потребностям личности, общества и государства, подготовка разносторонне развитой личности гражданина своей страны, способной к социальной адаптации в обществе, началу трудовой деятельности, самообразованию и самосовершенствованию. А свободно мыслящий, прогнозирующий результаты своей деятельности и моделирующий образовательный процесс педагог является гарантом достижения поставленных целей. Именно поэтому за последние пару лет в стране увеличился спрос на квалифицированную, умеющую творчески рассуждать, конкурентно способную личность учителя, которая сумеет воспитывать личность в современном, динамично меняющемся мире.</w:t>
      </w:r>
    </w:p>
    <w:p w14:paraId="2F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Что же нужно хорошему учителю, для того, чтобы соответствовать современными стандартам? – Опыт показал, что главным навыком, которым должен владеть современный учитель, является не только умение моделировать образовательный процесс, не только умение правильно </w:t>
      </w:r>
      <w:r>
        <w:rPr>
          <w:rFonts w:ascii="Times New Roman" w:hAnsi="Times New Roman"/>
          <w:sz w:val="28"/>
        </w:rPr>
        <w:t>преподавать свой предмет и следить за его усвоением. Это прежде всего безупречное владение цифровой грамотностью.</w:t>
      </w:r>
    </w:p>
    <w:p w14:paraId="30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такое «цифровая грамотность педагога»? </w:t>
      </w:r>
    </w:p>
    <w:p w14:paraId="31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Это умение свободно работать в интернете, готовность осваивать новые, современные программы, и конечно использовать их при работе. </w:t>
      </w:r>
    </w:p>
    <w:p w14:paraId="32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«цифровая грамотность» как инструмент информационной деятельности уже давно вышло за рамки умения только использовать компьютер: теперь оно включает в себя современные практические навыки. </w:t>
      </w:r>
    </w:p>
    <w:p w14:paraId="33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Современные практические навыки – это сложная система знаний, умений, навыков и мотивационных факторов, которые необходимо развивать в соответствии с конкретными областями деятельности.</w:t>
      </w:r>
    </w:p>
    <w:p w14:paraId="34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Навыки пользователя ИКТ освоены многими учителями многих образовательных организаций. Они основаны на знаниях, и включают умение:</w:t>
      </w:r>
    </w:p>
    <w:p w14:paraId="35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эффективно выбирать и применять информационные системы и ИКТ устройства для работы на уроках;</w:t>
      </w:r>
    </w:p>
    <w:p w14:paraId="36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использовать общедоступное программное обеспечение в процессе обучения;</w:t>
      </w:r>
    </w:p>
    <w:p w14:paraId="37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использовать специализированные ИКТ средства и инструменты для работы с детьми всех возрастов и уровней подготовки;</w:t>
      </w:r>
    </w:p>
    <w:p w14:paraId="38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гибко адаптироваться к изменениям инфраструктуры и прикладных ИКТ инструментов.</w:t>
      </w:r>
    </w:p>
    <w:p w14:paraId="39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Введение дистанционного обучения показало, на сколько развита цифровая грамотность учителей. Существует два основных формата дистанционного обучения: синхронный и асинхронный. Первый предполагает общение с детьми в режиме реального времени. Это онлайн-уроки, во время которых учитель работает с учениками интенсивно и открыто. Для работы он использует  онлайн-доски, совместные экраны, мобильные приложения и чаты, чтобы общаться, привлекать учеников к обсуждению, не давать ученикам отвлекаться.</w:t>
      </w:r>
    </w:p>
    <w:p w14:paraId="3A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Асинхронный формат продолжает взаимодействие педагога с детьми в то время, когда онлайн-уроки заканчиваются. Здесь на помощь также приходят различные цифровые технологии. Это могут быть записанные уроки и лекции, проверочные тесты, онлайн-задания, игры и многое другое. Такой подход делает обучение максимально эффективным, обеспечивает беспрерывную вовлеченность учеников в процесс, а также позволяет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постоянно получать от них обратную связь. При этом учащиеся могут выбирать индивидуальный темп, а учитель подключается только по мере необходимости.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Чем моложе поколение, тем выше его уровень цифровой грамотности. Дети, рожденные после 2010 года, на «ты» с технологиями, многозадачны и хотят учиться, только если им действительно интересно. Это значит, что современная школа должна создать такие условия для учеников, обучив учителей необходимым компетенциям. </w:t>
      </w:r>
    </w:p>
    <w:p w14:paraId="3B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Цифровая грамотность современного учителя определяется следующими навыками:</w:t>
      </w:r>
    </w:p>
    <w:p w14:paraId="3C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Поиск и работа с информацией</w:t>
      </w:r>
    </w:p>
    <w:p w14:paraId="3D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большинство педагогов уже сформировали навыки поиска и анализа информации в интернете. Однако у некоторых учителей до сих пор остаются проблемы с созданием цифрового контента.</w:t>
      </w:r>
    </w:p>
    <w:p w14:paraId="3E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Безопасность в интернете</w:t>
      </w:r>
    </w:p>
    <w:p w14:paraId="3F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Педагоги в обязательном порядке должны научиться обеспечивать безопасность себе и своей информации в интернете. К сожалению, многие учителя до сих пор не понимают важность кибербезопасности и срочно должны учиться ее основам. Например, по данным Учи.ру, около 2/3 педагогов имеют незащищенные пароли и небезопасно их хранят.</w:t>
      </w:r>
    </w:p>
    <w:p w14:paraId="40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Управление информацией и данными</w:t>
      </w:r>
    </w:p>
    <w:p w14:paraId="41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Информацию необходимо безопасно хранить и правильно ей управлять. Как показывают результаты опроса, многие педагоги не умеют пользоваться </w:t>
      </w:r>
      <w:r>
        <w:rPr>
          <w:rFonts w:ascii="Times New Roman" w:hAnsi="Times New Roman"/>
          <w:sz w:val="28"/>
        </w:rPr>
        <w:t>облачными системами хранения, а также не осознают, когда нарушают законодательство в отношении персональных данных третьих лиц.</w:t>
      </w:r>
    </w:p>
    <w:p w14:paraId="42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Организация обучения в цифровой среде</w:t>
      </w:r>
    </w:p>
    <w:p w14:paraId="43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 введения режима самоизоляции и дистанционного обучения более половины учителей в разной степени уже использовали цифровые ресурсы. Тем не менее ситуация показала, что онлайн-образование — это совершенно новый формат работы, которому надо учиться.</w:t>
      </w:r>
    </w:p>
    <w:p w14:paraId="44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Кооперация в цифровой среде</w:t>
      </w:r>
    </w:p>
    <w:p w14:paraId="45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Коллективная работа в цифровой среде — один из залогов эффективного обучения. Учителям необходимо осваивать цифровые инструменты совместной работы с учениками, родителями и коллегами.</w:t>
      </w:r>
    </w:p>
    <w:p w14:paraId="46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Коммуникация в цифровой среде</w:t>
      </w:r>
    </w:p>
    <w:p w14:paraId="47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Коммуникация не менее важна для обучения в интернете. </w:t>
      </w:r>
    </w:p>
    <w:p w14:paraId="48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Саморазвитие в условиях неопределенности</w:t>
      </w:r>
    </w:p>
    <w:p w14:paraId="49000000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Постоянное саморазвитие, обучение, повышение квалификации, освоение новых навыков и компетенций — это актуальные требования к любому современному специалисту.</w:t>
      </w:r>
    </w:p>
    <w:p w14:paraId="4A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Используя современные образователь</w:t>
      </w:r>
      <w:r>
        <w:rPr>
          <w:rFonts w:ascii="Times New Roman" w:hAnsi="Times New Roman"/>
          <w:sz w:val="28"/>
        </w:rPr>
        <w:t>ные технологии, технологии элек</w:t>
      </w:r>
      <w:r>
        <w:rPr>
          <w:rFonts w:ascii="Times New Roman" w:hAnsi="Times New Roman"/>
          <w:sz w:val="28"/>
        </w:rPr>
        <w:t>тронного и смешанного обучения цифровы</w:t>
      </w:r>
      <w:r>
        <w:rPr>
          <w:rFonts w:ascii="Times New Roman" w:hAnsi="Times New Roman"/>
          <w:sz w:val="28"/>
        </w:rPr>
        <w:t>е ресурсы позволяют повысить эф</w:t>
      </w:r>
      <w:r>
        <w:rPr>
          <w:rFonts w:ascii="Times New Roman" w:hAnsi="Times New Roman"/>
          <w:sz w:val="28"/>
        </w:rPr>
        <w:t>фективность образовательного процесса. Эффективность достигается за счет снижения времени при проверке учителем раб</w:t>
      </w:r>
      <w:r>
        <w:rPr>
          <w:rFonts w:ascii="Times New Roman" w:hAnsi="Times New Roman"/>
          <w:sz w:val="28"/>
        </w:rPr>
        <w:t>от учащихся, а также за счет са</w:t>
      </w:r>
      <w:r>
        <w:rPr>
          <w:rFonts w:ascii="Times New Roman" w:hAnsi="Times New Roman"/>
          <w:sz w:val="28"/>
        </w:rPr>
        <w:t>мопроверки и само оценивания, возможных на основе использования ресурсов цифровых образовательных платформ. У учи</w:t>
      </w:r>
      <w:r>
        <w:rPr>
          <w:rFonts w:ascii="Times New Roman" w:hAnsi="Times New Roman"/>
          <w:sz w:val="28"/>
        </w:rPr>
        <w:t>теля появляется реальная возмож</w:t>
      </w:r>
      <w:r>
        <w:rPr>
          <w:rFonts w:ascii="Times New Roman" w:hAnsi="Times New Roman"/>
          <w:sz w:val="28"/>
        </w:rPr>
        <w:t xml:space="preserve">ность уйти от фронтальной работы со всем </w:t>
      </w:r>
      <w:r>
        <w:rPr>
          <w:rFonts w:ascii="Times New Roman" w:hAnsi="Times New Roman"/>
          <w:sz w:val="28"/>
        </w:rPr>
        <w:t>классом и организовать самостоя</w:t>
      </w:r>
      <w:r>
        <w:rPr>
          <w:rFonts w:ascii="Times New Roman" w:hAnsi="Times New Roman"/>
          <w:sz w:val="28"/>
        </w:rPr>
        <w:t>тельную работу учащихся</w:t>
      </w:r>
      <w:r>
        <w:rPr>
          <w:rFonts w:ascii="Times New Roman" w:hAnsi="Times New Roman"/>
          <w:sz w:val="28"/>
        </w:rPr>
        <w:t>.</w:t>
      </w:r>
    </w:p>
    <w:p w14:paraId="4B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использования цифровых ресурсов нужен доступ в интернет и устройство для демонстрации (интерактивная доска, экран, компьютер или планшет). Не нужно на урок приносить несколько учебников или </w:t>
      </w:r>
      <w:r>
        <w:rPr>
          <w:rFonts w:ascii="Times New Roman" w:hAnsi="Times New Roman"/>
          <w:sz w:val="28"/>
        </w:rPr>
        <w:t>сборников за</w:t>
      </w:r>
      <w:r>
        <w:rPr>
          <w:rFonts w:ascii="Times New Roman" w:hAnsi="Times New Roman"/>
          <w:sz w:val="28"/>
        </w:rPr>
        <w:t>дач разных авторов, чтобы организовать ди</w:t>
      </w:r>
      <w:r>
        <w:rPr>
          <w:rFonts w:ascii="Times New Roman" w:hAnsi="Times New Roman"/>
          <w:sz w:val="28"/>
        </w:rPr>
        <w:t>фференцированное обучение и удо</w:t>
      </w:r>
      <w:r>
        <w:rPr>
          <w:rFonts w:ascii="Times New Roman" w:hAnsi="Times New Roman"/>
          <w:sz w:val="28"/>
        </w:rPr>
        <w:t>влетворить столь разные потребности современных</w:t>
      </w:r>
      <w:r>
        <w:rPr>
          <w:rFonts w:ascii="Times New Roman" w:hAnsi="Times New Roman"/>
          <w:sz w:val="28"/>
        </w:rPr>
        <w:t xml:space="preserve"> учеников.</w:t>
      </w:r>
    </w:p>
    <w:p w14:paraId="4C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Приведу </w:t>
      </w:r>
      <w:r>
        <w:rPr>
          <w:rFonts w:ascii="Times New Roman" w:hAnsi="Times New Roman"/>
          <w:sz w:val="28"/>
        </w:rPr>
        <w:t xml:space="preserve"> несколько названий платформ «электронных школ», позволяющих формировать цифровую грамотность в процессе использования электронного обучения.</w:t>
      </w:r>
    </w:p>
    <w:p w14:paraId="4D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РЭШ – Российская Электронная Школа.</w:t>
      </w:r>
    </w:p>
    <w:p w14:paraId="4E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Яндекс.Просвещение – образователь</w:t>
      </w:r>
      <w:r>
        <w:rPr>
          <w:rFonts w:ascii="Times New Roman" w:hAnsi="Times New Roman"/>
          <w:sz w:val="28"/>
        </w:rPr>
        <w:t>ный интернет-ресурс для школьни</w:t>
      </w:r>
      <w:r>
        <w:rPr>
          <w:rFonts w:ascii="Times New Roman" w:hAnsi="Times New Roman"/>
          <w:sz w:val="28"/>
        </w:rPr>
        <w:t xml:space="preserve">ков, учителей и родителей. </w:t>
      </w:r>
    </w:p>
    <w:p w14:paraId="4F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ЯКласс – образовательный интернет-ресурс для школьников, учителей и родителей.</w:t>
      </w:r>
    </w:p>
    <w:p w14:paraId="50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Сдам ГИА: Решу ОГЭ и ЕГЭ - образовательный портал для подготовки к экзаменам и ВПР.</w:t>
      </w:r>
    </w:p>
    <w:p w14:paraId="51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Учи.ру – отечественная онлайн-платформа, где ученики из всех регионов России изучают школьные предметы в интерактивной форме. </w:t>
      </w:r>
    </w:p>
    <w:p w14:paraId="52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ГлобалЛаб – интернет-платформа п</w:t>
      </w:r>
      <w:r>
        <w:rPr>
          <w:rFonts w:ascii="Times New Roman" w:hAnsi="Times New Roman"/>
          <w:sz w:val="28"/>
        </w:rPr>
        <w:t>оддержки школьных краудсорсинго</w:t>
      </w:r>
      <w:r>
        <w:rPr>
          <w:rFonts w:ascii="Times New Roman" w:hAnsi="Times New Roman"/>
          <w:sz w:val="28"/>
        </w:rPr>
        <w:t>вых проектов и исследований. Тематика научно-исследовательских проектов соответствует предметам, изучаемым в шко</w:t>
      </w:r>
      <w:r>
        <w:rPr>
          <w:rFonts w:ascii="Times New Roman" w:hAnsi="Times New Roman"/>
          <w:sz w:val="28"/>
        </w:rPr>
        <w:t xml:space="preserve">ле. </w:t>
      </w:r>
    </w:p>
    <w:p w14:paraId="53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Онлайн-школа Фоксфорд – онлайн-школа для учеников 3−11 классов, учителей и родителей. Курсы и репетиторы</w:t>
      </w:r>
      <w:r>
        <w:rPr>
          <w:rFonts w:ascii="Times New Roman" w:hAnsi="Times New Roman"/>
          <w:sz w:val="28"/>
        </w:rPr>
        <w:t>, повышение квалификации, откры</w:t>
      </w:r>
      <w:r>
        <w:rPr>
          <w:rFonts w:ascii="Times New Roman" w:hAnsi="Times New Roman"/>
          <w:sz w:val="28"/>
        </w:rPr>
        <w:t xml:space="preserve">тые занятия. Входит в «Нетология-групп». Tapanda – система сама выдает ребенку задание и проверяет правильность выполнения, снижая нагрузку на педагога. </w:t>
      </w:r>
    </w:p>
    <w:p w14:paraId="54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НОТО – ассоциация, объединяющая педагогов, использующи</w:t>
      </w:r>
      <w:r>
        <w:rPr>
          <w:rFonts w:ascii="Times New Roman" w:hAnsi="Times New Roman"/>
          <w:sz w:val="28"/>
        </w:rPr>
        <w:t>х информа</w:t>
      </w:r>
      <w:r>
        <w:rPr>
          <w:rFonts w:ascii="Times New Roman" w:hAnsi="Times New Roman"/>
          <w:sz w:val="28"/>
        </w:rPr>
        <w:t xml:space="preserve">ционные технологии в учебном процессе. </w:t>
      </w:r>
    </w:p>
    <w:p w14:paraId="55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Learme – бесплатная платформа для организации онлайн-обучения.. 01Математика.рф – онлайн-учебник по математике для средней школы, содержащий детальный разбор теоретического материала, индивидуальный подход к практическому обучению, возмож</w:t>
      </w:r>
      <w:r>
        <w:rPr>
          <w:rFonts w:ascii="Times New Roman" w:hAnsi="Times New Roman"/>
          <w:sz w:val="28"/>
        </w:rPr>
        <w:t>ность проведения контрольных ра</w:t>
      </w:r>
      <w:r>
        <w:rPr>
          <w:rFonts w:ascii="Times New Roman" w:hAnsi="Times New Roman"/>
          <w:sz w:val="28"/>
        </w:rPr>
        <w:t>бот с автоматически генерируемыми задани</w:t>
      </w:r>
      <w:r>
        <w:rPr>
          <w:rFonts w:ascii="Times New Roman" w:hAnsi="Times New Roman"/>
          <w:sz w:val="28"/>
        </w:rPr>
        <w:t>ями, а также несколько тысяч со</w:t>
      </w:r>
      <w:r>
        <w:rPr>
          <w:rFonts w:ascii="Times New Roman" w:hAnsi="Times New Roman"/>
          <w:sz w:val="28"/>
        </w:rPr>
        <w:t>зданных по собственным методике и технологии обучающих видеороликов.</w:t>
      </w:r>
    </w:p>
    <w:p w14:paraId="56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«ПроеKTOриЯ» – проект, основная цель которого - помощь талантливым школьникам сориентироваться в возможностях карьерного развития и сделать осознанный выбор своей профессиональной траектории.</w:t>
      </w:r>
    </w:p>
    <w:p w14:paraId="57000000">
      <w:pPr>
        <w:spacing w:after="0" w:line="276" w:lineRule="auto"/>
        <w:ind/>
        <w:rPr>
          <w:rFonts w:ascii="Arial" w:hAnsi="Arial"/>
          <w:color w:val="181818"/>
          <w:sz w:val="21"/>
        </w:rPr>
      </w:pPr>
      <w:r>
        <w:rPr>
          <w:rFonts w:ascii="Times New Roman" w:hAnsi="Times New Roman"/>
          <w:color w:val="181818"/>
          <w:sz w:val="28"/>
        </w:rPr>
        <w:t xml:space="preserve">У каждой образовательной платформы есть свои плюсы и минусы, и работа с какой-то одной не даст какого-либо ощутимого прорыва в обучении, но безусловно помогает индивидуализировать образовательный процесс, </w:t>
      </w:r>
      <w:r>
        <w:rPr>
          <w:rFonts w:ascii="Times New Roman" w:hAnsi="Times New Roman"/>
          <w:color w:val="181818"/>
          <w:sz w:val="28"/>
        </w:rPr>
        <w:t>развивать творчество детей, развивает учебную самостоятельность и ответственность учащихся, предоставляет разнообразные инструменты для продуктивной деятельности. А в перспективе предлагаемый сегодня интернетом образовательный контент даст учащимся возможность завтра быть востребованными на рынке труда, что в сегодняшних реалиях очень актуально.</w:t>
      </w:r>
    </w:p>
    <w:p w14:paraId="58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81818"/>
          <w:sz w:val="28"/>
        </w:rPr>
        <w:t xml:space="preserve">          Конечно же, речь идёт по большому счёту о городах и крупных населённых пунктах, где есть стабильный доступный высокоскоростной Интернет в школах, у учителей и учащихся. В сельской местности, к сожалению, этого пока нет. А дистанционное обучение как-то организовывать нужно. И здесь уж в ход идут все доступные социальные сети и сервисы телефонных операторов. Но реально организовать некое подобие учебного процесса практически невозможно. Причин великое множество: отсутствие подключений к сети Интернет; низкая скорость соединений; отсутствие даже телефонной связи, невозможность организации даже подобия видеоконференции (или телефонной конференции) и т.д. и т.п. При этом далеко не каждый учитель владеет даже элементарными навыками работы в режиме конференции. Каждый учитель выходит из создавшегося положения по-разному. </w:t>
      </w:r>
    </w:p>
    <w:p w14:paraId="59000000">
      <w:pPr>
        <w:spacing w:after="0" w:line="276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i w:val="1"/>
          <w:color w:val="FF0000"/>
          <w:sz w:val="28"/>
        </w:rPr>
        <w:t>Инструменты и технологии для развития цифровой грамотности педагога</w:t>
      </w:r>
    </w:p>
    <w:p w14:paraId="5A000000">
      <w:pPr>
        <w:pStyle w:val="Style_1"/>
        <w:numPr>
          <w:ilvl w:val="0"/>
          <w:numId w:val="1"/>
        </w:numPr>
        <w:spacing w:line="276" w:lineRule="auto"/>
        <w:ind/>
        <w:rPr>
          <w:sz w:val="28"/>
        </w:rPr>
      </w:pPr>
      <w:r>
        <w:rPr>
          <w:sz w:val="28"/>
        </w:rPr>
        <w:t>Онлайн-курсы и образовательные платформы</w:t>
      </w:r>
    </w:p>
    <w:p w14:paraId="5B000000">
      <w:pPr>
        <w:pStyle w:val="Style_1"/>
        <w:numPr>
          <w:ilvl w:val="0"/>
          <w:numId w:val="1"/>
        </w:numPr>
        <w:spacing w:line="276" w:lineRule="auto"/>
        <w:ind/>
        <w:rPr>
          <w:sz w:val="28"/>
        </w:rPr>
      </w:pPr>
      <w:r>
        <w:rPr>
          <w:sz w:val="28"/>
        </w:rPr>
        <w:t xml:space="preserve"> Вебинары и онлайн-конференции</w:t>
      </w:r>
    </w:p>
    <w:p w14:paraId="5C000000">
      <w:pPr>
        <w:pStyle w:val="Style_1"/>
        <w:numPr>
          <w:ilvl w:val="0"/>
          <w:numId w:val="1"/>
        </w:numPr>
        <w:spacing w:line="276" w:lineRule="auto"/>
        <w:ind/>
        <w:rPr>
          <w:sz w:val="28"/>
        </w:rPr>
      </w:pPr>
      <w:r>
        <w:rPr>
          <w:sz w:val="28"/>
        </w:rPr>
        <w:t xml:space="preserve">  Блоги и видеоблоги</w:t>
      </w:r>
    </w:p>
    <w:p w14:paraId="5D000000">
      <w:pPr>
        <w:pStyle w:val="Style_1"/>
        <w:numPr>
          <w:ilvl w:val="0"/>
          <w:numId w:val="1"/>
        </w:numPr>
        <w:spacing w:line="276" w:lineRule="auto"/>
        <w:ind/>
        <w:rPr>
          <w:sz w:val="28"/>
        </w:rPr>
      </w:pPr>
      <w:r>
        <w:rPr>
          <w:sz w:val="28"/>
        </w:rPr>
        <w:t xml:space="preserve">  Социальные сети и сообщества </w:t>
      </w:r>
    </w:p>
    <w:p w14:paraId="5E000000">
      <w:pPr>
        <w:pStyle w:val="Style_1"/>
        <w:numPr>
          <w:ilvl w:val="0"/>
          <w:numId w:val="1"/>
        </w:numPr>
        <w:spacing w:line="276" w:lineRule="auto"/>
        <w:ind/>
        <w:rPr>
          <w:sz w:val="28"/>
        </w:rPr>
      </w:pPr>
      <w:r>
        <w:rPr>
          <w:sz w:val="28"/>
        </w:rPr>
        <w:t xml:space="preserve"> Практические задания и проекты</w:t>
      </w:r>
    </w:p>
    <w:p w14:paraId="5F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Сегодня ,мне хочется рассказать,что в своей работе  использую я.</w:t>
      </w:r>
    </w:p>
    <w:p w14:paraId="60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Систематически прохожу курсы повышения квалификации, как на базе КИРО, так и на "Едином уроке" и форуме "Педагоги России".</w:t>
      </w:r>
    </w:p>
    <w:p w14:paraId="61000000">
      <w:pPr>
        <w:spacing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Принимаю участие в вебинарах и онлайн – конференциях издательства "Просвещение"</w:t>
      </w:r>
    </w:p>
    <w:p w14:paraId="62000000">
      <w:pPr>
        <w:pStyle w:val="Style_2"/>
        <w:spacing w:before="0" w:line="276" w:lineRule="auto"/>
        <w:ind/>
        <w:rPr>
          <w:color w:val="212529"/>
          <w:sz w:val="28"/>
        </w:rPr>
      </w:pPr>
      <w:r>
        <w:rPr>
          <w:color w:val="212529"/>
          <w:sz w:val="28"/>
        </w:rPr>
        <w:t xml:space="preserve">Целесообразно использование цифровых образовательных ресурсов при подготовке к государственной итоговой аттестации по математике. Прежде всего знакомлю учащихся с открытым </w:t>
      </w:r>
      <w:r>
        <w:rPr>
          <w:color w:val="212529"/>
          <w:sz w:val="28"/>
        </w:rPr>
        <w:t xml:space="preserve">банком заданий на сайте ФИПИ </w:t>
      </w:r>
      <w:r>
        <w:rPr>
          <w:color w:val="212529"/>
          <w:sz w:val="28"/>
        </w:rPr>
        <w:t>.</w:t>
      </w:r>
    </w:p>
    <w:p w14:paraId="63000000">
      <w:pPr>
        <w:pStyle w:val="Style_2"/>
        <w:spacing w:before="0" w:line="276" w:lineRule="auto"/>
        <w:ind/>
        <w:rPr>
          <w:color w:val="212529"/>
          <w:sz w:val="28"/>
        </w:rPr>
      </w:pPr>
      <w:r>
        <w:rPr>
          <w:color w:val="212529"/>
          <w:sz w:val="28"/>
        </w:rPr>
        <w:t xml:space="preserve"> На мой взгляд, это бесценный помощник при подготовке к экзаменам. Новый банк заданий возможно использовать и на уроках: вводить на сайте ответы и мгновенно получать обратную связь для заданий первой части, отмечать статусом решённые и нерешённые задания, при помощи фильтра производить отбор заданий по темам. Также я использую сайты Ларина,Гущина и Школа Пифагора.</w:t>
      </w:r>
    </w:p>
    <w:p w14:paraId="64000000">
      <w:pPr>
        <w:pStyle w:val="Style_2"/>
        <w:spacing w:before="0" w:line="276" w:lineRule="auto"/>
        <w:ind/>
        <w:rPr>
          <w:color w:val="212529"/>
          <w:sz w:val="28"/>
        </w:rPr>
      </w:pPr>
      <w:r>
        <w:rPr>
          <w:color w:val="212529"/>
          <w:sz w:val="28"/>
        </w:rPr>
        <w:t>При повторении тем, связанных с исследованием функций и построением графиков функций обучающимся предлагаю построить графики функций сначала вручную, с использованием изученных правил, а затем рассматриваю построение графиков функций с использованием сервиса Mathway. Это позволяет проверять правильность построения сложных графиков и работать с параметрами.</w:t>
      </w:r>
    </w:p>
    <w:p w14:paraId="65000000">
      <w:pPr>
        <w:pStyle w:val="Style_2"/>
        <w:spacing w:before="0" w:line="276" w:lineRule="auto"/>
        <w:ind/>
        <w:rPr>
          <w:color w:val="212529"/>
          <w:sz w:val="28"/>
        </w:rPr>
      </w:pPr>
      <w:r>
        <w:rPr>
          <w:color w:val="212529"/>
          <w:sz w:val="28"/>
        </w:rPr>
        <w:t>Подготовка к ОГЭ по математике с использованием ИКТ, безусловно, кропотливая, требующая тщательной подборки разнообразного материала работа, но она становится творческим процессом, который дает возможность интегрировать знания в инновационном формате. А зрелищность, насыщенность, новшество компьютерных элементов урока в сочетании с иными методическими приемами позволяют сделать занятие необыкновенным, интересным, незабываемым, увеличивает авторитет педагога в глазах учащихся.</w:t>
      </w:r>
    </w:p>
    <w:p w14:paraId="66000000">
      <w:pPr>
        <w:pStyle w:val="Style_2"/>
        <w:spacing w:before="0" w:line="276" w:lineRule="auto"/>
        <w:ind/>
        <w:rPr>
          <w:color w:val="212529"/>
          <w:sz w:val="28"/>
        </w:rPr>
      </w:pPr>
      <w:r>
        <w:rPr>
          <w:color w:val="212529"/>
          <w:sz w:val="28"/>
        </w:rPr>
        <w:t>Как и прежде актуален интерес к одаренным детям, к будущей интеллектуальной и творческой элите. Раннее выявление, обучение и воспитание одаренных и талантливых детей составляет одну их главных проблем совершенствования системы образования. Практика педагогической работы ставит задачу индивидуализации обучения одаренных детей, которую призваны решить цифровые технологии. В урочной деятельности развивать математические способности помогают разноуровневые домашние задания, индивидуальные карточки, занимательные задачи, задачи повышенной сложности, загадки, ребусы, кроссворды. Важнейшим средством развития одаренности ребенка является проведение предметных олимпиад. Олимпиада развивает у школьников интерес к предмету, знакомит с нетрадиционными заданиями и вопросами, пробуждает желание работать с дополнительной литературой, формирует навыки самостоятельной работы, помогает раскрыть творческий потенциал.</w:t>
      </w:r>
    </w:p>
    <w:p w14:paraId="67000000">
      <w:pPr>
        <w:pStyle w:val="Style_2"/>
        <w:spacing w:before="0" w:line="276" w:lineRule="auto"/>
        <w:ind/>
        <w:rPr>
          <w:color w:val="212529"/>
          <w:sz w:val="28"/>
        </w:rPr>
      </w:pPr>
      <w:r>
        <w:rPr>
          <w:color w:val="212529"/>
          <w:sz w:val="28"/>
        </w:rPr>
        <w:t>Для приобщения как можно более широкого круга учащихся к занятиям математикой рекомендую участвовать в дистанционных олимпиадах, проводимых на онлайн платформах «Учи.ру», «Яндекс-Учебник», «Skysmart». Также дети охотно участвуют во всероссийской акции "Урок Цифры".</w:t>
      </w:r>
    </w:p>
    <w:p w14:paraId="68000000">
      <w:pPr>
        <w:pStyle w:val="Style_2"/>
        <w:spacing w:before="0" w:line="276" w:lineRule="auto"/>
        <w:ind/>
        <w:rPr>
          <w:color w:val="212529"/>
          <w:sz w:val="28"/>
          <w:highlight w:val="white"/>
        </w:rPr>
      </w:pPr>
      <w:r>
        <w:rPr>
          <w:color w:val="212529"/>
          <w:sz w:val="28"/>
          <w:highlight w:val="white"/>
        </w:rPr>
        <w:t>Широкие возможности для организации работы обучающихся на уроках и дома предоставляет «Опросникум» Академии Минпросвещения России. В одном кабинете этой платформы собраны различные цифровые инструменты, которые помогут с</w:t>
      </w:r>
      <w:r>
        <w:rPr>
          <w:color w:val="212529"/>
          <w:sz w:val="28"/>
          <w:highlight w:val="white"/>
        </w:rPr>
        <w:t xml:space="preserve">оздать рабочий лист или тест </w:t>
      </w:r>
      <w:r>
        <w:rPr>
          <w:color w:val="212529"/>
          <w:sz w:val="28"/>
          <w:highlight w:val="white"/>
        </w:rPr>
        <w:t>, провести опрос или викторину, разработать кроссворд или анкету. Сервис сдаёт возможность проводить мониторинг и анализ учебного прогресса учеников, взаимодействовать с родителями или с коллегами.</w:t>
      </w:r>
    </w:p>
    <w:p w14:paraId="69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На платформе Stepik для 5-классников подойдут комплексы уроков с</w:t>
      </w:r>
    </w:p>
    <w:p w14:paraId="6A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разборами олимпиадных заданий и лекторий, 7-9-классникам — комплексы</w:t>
      </w:r>
    </w:p>
    <w:p w14:paraId="6B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уроков от педагогов, задавшихся целью подготовить подростков к ОГЭ. Для</w:t>
      </w:r>
    </w:p>
    <w:p w14:paraId="6C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старшеклассников предлагаются бесплатные пакеты видеоуроков с</w:t>
      </w:r>
    </w:p>
    <w:p w14:paraId="6D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материалами, актуальными для ЕГЭ, и разборами олимпиадных задач. Эта</w:t>
      </w:r>
    </w:p>
    <w:p w14:paraId="6E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платформа – находка для тех, кто готов учится самостоятельно. Каждую</w:t>
      </w:r>
    </w:p>
    <w:p w14:paraId="6F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неделю открывается новый модуль. В модуле есть лекции и задания. За</w:t>
      </w:r>
    </w:p>
    <w:p w14:paraId="70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задания даются очки, при получении определенного количества очков</w:t>
      </w:r>
    </w:p>
    <w:p w14:paraId="71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выдается сертификат о прохождении, а если очков набралось еще больше, то</w:t>
      </w:r>
    </w:p>
    <w:p w14:paraId="72000000">
      <w:pPr>
        <w:spacing w:after="0" w:line="276" w:lineRule="auto"/>
        <w:ind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сертификат с отличием.</w:t>
      </w:r>
    </w:p>
    <w:p w14:paraId="73000000">
      <w:pPr>
        <w:pStyle w:val="Style_2"/>
        <w:spacing w:before="0" w:line="276" w:lineRule="auto"/>
        <w:ind/>
        <w:rPr>
          <w:color w:val="212529"/>
          <w:sz w:val="28"/>
        </w:rPr>
      </w:pPr>
    </w:p>
    <w:p w14:paraId="74000000">
      <w:pPr>
        <w:spacing w:line="276" w:lineRule="auto"/>
        <w:ind/>
        <w:rPr>
          <w:rFonts w:ascii="Times New Roman" w:hAnsi="Times New Roman"/>
          <w:color w:val="212529"/>
          <w:sz w:val="28"/>
          <w:highlight w:val="white"/>
        </w:rPr>
      </w:pPr>
      <w:r>
        <w:rPr>
          <w:rFonts w:ascii="Times New Roman" w:hAnsi="Times New Roman"/>
          <w:color w:val="212529"/>
          <w:sz w:val="28"/>
          <w:highlight w:val="white"/>
        </w:rPr>
        <w:t>В настоящее время онлайн занятия остаются востребованным форматом обучения. Качественное проведение таких уроков позволяет организовать платформа «СФЕРУМ». К видеоконференции, запущенной учителем, может присоединиться 100 участников, ограничений по времени ее проведения нет. В меню видеоурока – чат звонка, возможность "поднять руку" (учитель получит соответствующее уведомление и включит микрофон этого ученика), демонстрация экрана и др. Видеоуроки можно использовать в повседневной образовательной деятельности, например, когда один или несколько учеников не могут физически присутствовать в школе в связи с болезнью или по иным причинам. Трансляция урока позволит им не только не пропустить изучение материала, но и активно участвовать в работе: отвечать на вопросы учителя, задавать свои, выполнять с одноклассниками групповые задания. Индивидуальные и групповые онлайн занятия актуальны при работе с одаренными детьми: подготовка к олимпиадам и конкурсам, консультирование по реше</w:t>
      </w:r>
      <w:r>
        <w:rPr>
          <w:rFonts w:ascii="Times New Roman" w:hAnsi="Times New Roman"/>
          <w:color w:val="212529"/>
          <w:sz w:val="28"/>
          <w:highlight w:val="white"/>
        </w:rPr>
        <w:t>нию заданий повышенного уровня</w:t>
      </w:r>
      <w:bookmarkStart w:id="1" w:name="_GoBack"/>
      <w:bookmarkEnd w:id="1"/>
      <w:r>
        <w:rPr>
          <w:rFonts w:ascii="Times New Roman" w:hAnsi="Times New Roman"/>
          <w:color w:val="212529"/>
          <w:sz w:val="28"/>
          <w:highlight w:val="white"/>
        </w:rPr>
        <w:t>.</w:t>
      </w:r>
    </w:p>
    <w:p w14:paraId="75000000">
      <w:pPr>
        <w:spacing w:after="120" w:before="120" w:line="276" w:lineRule="auto"/>
        <w:ind w:hanging="120" w:left="120" w:right="12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 рамках федерального проекта «Цифровая образовательная среда» национального проекта «Образование» созданы компоненты федеральной информационно-сервисной платформы цифровой образовательный среды, ключевой системой которой является федеральная государственная информационная система «Моя школа».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«Цифровой помощник ученика» (</w:t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fldChar w:fldCharType="begin"/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instrText>HYPERLINK "https://vk.com/away.php?to=https%3A%2F%2Fstudent.edu.ru%2F&amp;post=-148570360_18811&amp;cc_key="</w:instrText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fldChar w:fldCharType="separate"/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t>https://student.edu.ru/</w:t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fldChar w:fldCharType="end"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) образовательный сервис для обучающихся, содержащий верифицированные задания и демоварианты для самоподготовки к основному государственному экзамену.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«Цифровой помощник учителя» (</w:t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fldChar w:fldCharType="begin"/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instrText>HYPERLINK "https://vk.com/away.php?to=https%3A%2F%2Fteacher.edu.ru%2F&amp;post=-148570360_18811&amp;cc_key="</w:instrText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fldChar w:fldCharType="separate"/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t>https://teacher.edu.ru/</w:t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fldChar w:fldCharType="end"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) снижает уровень бюрократической нагрузки педагогов, упрощает рутинные процессы и мотивирует профессиональному росту.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«Цифровой помощник родителя» (</w:t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fldChar w:fldCharType="begin"/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instrText>HYPERLINK "https://vk.com/away.php?to=https%3A%2F%2Fparent.edu.ru%2F&amp;post=-148570360_18811&amp;cc_key="</w:instrText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fldChar w:fldCharType="separate"/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t>https://parent.edu.ru/</w:t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fldChar w:fldCharType="end"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) позволяет выявлять, поддерживать и развивать интересы, способности и таланты обучающегося. С помощью цифровой диагностики сервис подбирает программы дополнительного образования и профессионального обучения, а также образовательные события для всестороннего развития ребенка.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Перейти к использованию сервисов можно из интерфейса ФГИС «Моя школа», раздел «Сервисы». Дополнительные материалы представлены на информационном ресурсе «Цифровые помощники»: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fldChar w:fldCharType="begin"/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instrText>HYPERLINK "https://vk.com/away.php?to=https%3A%2F%2Fassistants.edu.ru%2F&amp;post=-148570360_18811&amp;cc_key="</w:instrText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fldChar w:fldCharType="separate"/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t>https://assistants.edu.ru/</w:t>
      </w:r>
      <w:r>
        <w:rPr>
          <w:rFonts w:ascii="Times New Roman" w:hAnsi="Times New Roman"/>
          <w:b w:val="0"/>
          <w:i w:val="0"/>
          <w:caps w:val="0"/>
          <w:color w:val="0000EE"/>
          <w:spacing w:val="0"/>
          <w:sz w:val="28"/>
          <w:highlight w:val="white"/>
          <w:u w:color="000000" w:val="single"/>
        </w:rPr>
        <w:fldChar w:fldCharType="end"/>
      </w:r>
    </w:p>
    <w:p w14:paraId="76000000">
      <w:pPr>
        <w:pStyle w:val="Style_2"/>
        <w:spacing w:before="0" w:line="276" w:lineRule="auto"/>
        <w:ind/>
        <w:rPr>
          <w:color w:val="212529"/>
          <w:sz w:val="28"/>
        </w:rPr>
      </w:pPr>
      <w:r>
        <w:rPr>
          <w:color w:val="212529"/>
          <w:sz w:val="28"/>
        </w:rPr>
        <w:t>Настоящий «цифровой» учитель использует технологии не потому что надо, а потому что не может не использовать. Ему самому это нравится. Если преподаватель любит свой предмет, это обычно происходит само собой, поскольку ему важно заинтересовать им своих учеников, и он находится в постоянном поиске новых методик и возможностей. А на этом пути рано или поздно он обязательно придет к применению технологий.</w:t>
      </w:r>
    </w:p>
    <w:p w14:paraId="77000000">
      <w:pPr>
        <w:pStyle w:val="Style_2"/>
        <w:spacing w:before="0" w:line="276" w:lineRule="auto"/>
        <w:ind/>
        <w:rPr>
          <w:color w:val="212529"/>
          <w:sz w:val="28"/>
        </w:rPr>
      </w:pPr>
      <w:r>
        <w:rPr>
          <w:color w:val="212529"/>
          <w:sz w:val="28"/>
        </w:rPr>
        <w:t>Грамотное использование цифровых инструментов при обучении математике позволит не только усилить деятельностную, но и повысить мотивационную и познавательную составляющие урока, а значит, и качество знаний заметно улучшится</w:t>
      </w:r>
    </w:p>
    <w:p w14:paraId="78000000">
      <w:pPr>
        <w:pStyle w:val="Style_2"/>
        <w:spacing w:before="0" w:line="276" w:lineRule="auto"/>
        <w:ind/>
        <w:rPr>
          <w:color w:val="212529"/>
          <w:sz w:val="28"/>
        </w:rPr>
      </w:pPr>
    </w:p>
    <w:p w14:paraId="79000000">
      <w:pPr>
        <w:pStyle w:val="Style_2"/>
        <w:spacing w:before="0" w:line="276" w:lineRule="auto"/>
        <w:ind/>
        <w:rPr>
          <w:color w:val="212529"/>
          <w:sz w:val="28"/>
        </w:rPr>
      </w:pPr>
    </w:p>
    <w:p w14:paraId="7A000000">
      <w:pPr>
        <w:pStyle w:val="Style_2"/>
        <w:spacing w:before="0" w:line="276" w:lineRule="auto"/>
        <w:ind/>
        <w:rPr>
          <w:color w:val="212529"/>
          <w:sz w:val="28"/>
        </w:rPr>
      </w:pPr>
    </w:p>
    <w:p w14:paraId="7B000000">
      <w:pPr>
        <w:pStyle w:val="Style_2"/>
        <w:spacing w:before="0" w:line="276" w:lineRule="auto"/>
        <w:ind/>
        <w:rPr>
          <w:color w:val="212529"/>
          <w:sz w:val="28"/>
        </w:rPr>
      </w:pPr>
    </w:p>
    <w:p w14:paraId="7C000000">
      <w:pPr>
        <w:pStyle w:val="Style_2"/>
        <w:spacing w:before="0" w:line="276" w:lineRule="auto"/>
        <w:ind/>
        <w:rPr>
          <w:color w:val="212529"/>
          <w:sz w:val="28"/>
        </w:rPr>
      </w:pPr>
    </w:p>
    <w:p w14:paraId="7D000000">
      <w:pPr>
        <w:pStyle w:val="Style_2"/>
        <w:spacing w:before="0" w:line="276" w:lineRule="auto"/>
        <w:ind/>
        <w:rPr>
          <w:color w:val="212529"/>
          <w:sz w:val="28"/>
        </w:rPr>
      </w:pPr>
    </w:p>
    <w:p w14:paraId="7E000000">
      <w:pPr>
        <w:pStyle w:val="Style_2"/>
        <w:spacing w:before="0" w:line="276" w:lineRule="auto"/>
        <w:ind/>
        <w:rPr>
          <w:color w:val="212529"/>
          <w:sz w:val="28"/>
        </w:rPr>
      </w:pPr>
    </w:p>
    <w:p w14:paraId="7F000000">
      <w:pPr>
        <w:pStyle w:val="Style_2"/>
        <w:spacing w:before="0" w:line="276" w:lineRule="auto"/>
        <w:ind/>
        <w:rPr>
          <w:color w:val="212529"/>
          <w:sz w:val="28"/>
        </w:rPr>
      </w:pPr>
    </w:p>
    <w:p w14:paraId="80000000">
      <w:pPr>
        <w:pStyle w:val="Style_2"/>
        <w:spacing w:before="0" w:line="276" w:lineRule="auto"/>
        <w:ind/>
        <w:rPr>
          <w:color w:val="212529"/>
          <w:sz w:val="28"/>
        </w:rPr>
      </w:pPr>
      <w:r>
        <w:rPr>
          <w:rFonts w:ascii="Times New Roman" w:hAnsi="Times New Roman"/>
          <w:b w:val="1"/>
          <w:i w:val="1"/>
          <w:color w:val="2E3CED"/>
          <w:sz w:val="60"/>
        </w:rPr>
        <w:t xml:space="preserve">"Цифровая грамотность учителя: </w:t>
      </w:r>
    </w:p>
    <w:p w14:paraId="81000000">
      <w:pPr>
        <w:spacing w:line="276" w:lineRule="auto"/>
        <w:ind/>
        <w:rPr>
          <w:rFonts w:ascii="Times New Roman" w:hAnsi="Times New Roman"/>
          <w:b w:val="1"/>
          <w:i w:val="1"/>
          <w:color w:val="2E3CED"/>
          <w:sz w:val="60"/>
        </w:rPr>
      </w:pPr>
      <w:r>
        <w:rPr>
          <w:rFonts w:ascii="Times New Roman" w:hAnsi="Times New Roman"/>
          <w:b w:val="1"/>
          <w:i w:val="1"/>
          <w:color w:val="2E3CED"/>
          <w:sz w:val="60"/>
        </w:rPr>
        <w:t>современные вызовы и решения"</w:t>
      </w:r>
    </w:p>
    <w:p w14:paraId="82000000">
      <w:pPr>
        <w:spacing w:line="276" w:lineRule="auto"/>
        <w:ind/>
        <w:rPr>
          <w:rFonts w:ascii="Times New Roman" w:hAnsi="Times New Roman"/>
          <w:b w:val="1"/>
          <w:i w:val="1"/>
          <w:color w:val="2E3CED"/>
          <w:sz w:val="60"/>
        </w:rPr>
      </w:pPr>
    </w:p>
    <w:p w14:paraId="83000000">
      <w:pPr>
        <w:spacing w:line="276" w:lineRule="auto"/>
        <w:ind/>
        <w:rPr>
          <w:rFonts w:ascii="Times New Roman" w:hAnsi="Times New Roman"/>
          <w:sz w:val="60"/>
        </w:rPr>
      </w:pPr>
    </w:p>
    <w:p w14:paraId="84000000">
      <w:pPr>
        <w:spacing w:line="276" w:lineRule="auto"/>
        <w:ind/>
        <w:rPr>
          <w:rFonts w:ascii="Times New Roman" w:hAnsi="Times New Roman"/>
          <w:sz w:val="60"/>
        </w:rPr>
      </w:pPr>
    </w:p>
    <w:p w14:paraId="85000000">
      <w:pPr>
        <w:spacing w:line="276" w:lineRule="auto"/>
        <w:ind/>
        <w:rPr>
          <w:rFonts w:ascii="Times New Roman" w:hAnsi="Times New Roman"/>
          <w:sz w:val="28"/>
        </w:rPr>
      </w:pPr>
    </w:p>
    <w:p w14:paraId="86000000">
      <w:pPr>
        <w:spacing w:line="276" w:lineRule="auto"/>
        <w:ind/>
        <w:rPr>
          <w:rFonts w:ascii="Times New Roman" w:hAnsi="Times New Roman"/>
          <w:sz w:val="28"/>
        </w:rPr>
      </w:pPr>
    </w:p>
    <w:p w14:paraId="87000000">
      <w:pPr>
        <w:spacing w:line="276" w:lineRule="auto"/>
        <w:ind/>
        <w:rPr>
          <w:rFonts w:ascii="Times New Roman" w:hAnsi="Times New Roman"/>
          <w:b w:val="1"/>
          <w:i w:val="1"/>
          <w:sz w:val="32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</w:t>
      </w:r>
      <w:r>
        <w:rPr>
          <w:rFonts w:ascii="Times New Roman" w:hAnsi="Times New Roman"/>
          <w:b w:val="1"/>
          <w:i w:val="1"/>
          <w:sz w:val="32"/>
        </w:rPr>
        <w:t>Подготовила:</w:t>
      </w:r>
    </w:p>
    <w:p w14:paraId="88000000">
      <w:pPr>
        <w:spacing w:line="276" w:lineRule="auto"/>
        <w:ind/>
        <w:rPr>
          <w:rFonts w:ascii="Times New Roman" w:hAnsi="Times New Roman"/>
          <w:b w:val="1"/>
          <w:i w:val="1"/>
          <w:sz w:val="32"/>
        </w:rPr>
      </w:pPr>
      <w:r>
        <w:rPr>
          <w:rFonts w:ascii="Times New Roman" w:hAnsi="Times New Roman"/>
          <w:b w:val="1"/>
          <w:i w:val="1"/>
          <w:sz w:val="32"/>
        </w:rPr>
        <w:t xml:space="preserve">                                                      Черемисина Лариса Викторовна,</w:t>
      </w:r>
    </w:p>
    <w:p w14:paraId="89000000">
      <w:pPr>
        <w:spacing w:line="276" w:lineRule="auto"/>
        <w:ind/>
        <w:rPr>
          <w:rFonts w:ascii="Times New Roman" w:hAnsi="Times New Roman"/>
          <w:b w:val="1"/>
          <w:i w:val="1"/>
          <w:sz w:val="32"/>
        </w:rPr>
      </w:pPr>
      <w:r>
        <w:rPr>
          <w:rFonts w:ascii="Times New Roman" w:hAnsi="Times New Roman"/>
          <w:b w:val="1"/>
          <w:i w:val="1"/>
          <w:sz w:val="32"/>
        </w:rPr>
        <w:t xml:space="preserve">                                                     учитель математики</w:t>
      </w:r>
      <w:r>
        <w:rPr>
          <w:rFonts w:ascii="Times New Roman" w:hAnsi="Times New Roman"/>
          <w:b w:val="1"/>
          <w:i w:val="1"/>
          <w:sz w:val="32"/>
        </w:rPr>
        <w:t xml:space="preserve"> </w:t>
      </w:r>
    </w:p>
    <w:p w14:paraId="8A000000">
      <w:pPr>
        <w:spacing w:line="276" w:lineRule="auto"/>
        <w:ind/>
        <w:rPr>
          <w:rFonts w:ascii="Times New Roman" w:hAnsi="Times New Roman"/>
          <w:b w:val="1"/>
          <w:i w:val="1"/>
          <w:sz w:val="32"/>
        </w:rPr>
      </w:pPr>
      <w:r>
        <w:rPr>
          <w:rFonts w:ascii="Times New Roman" w:hAnsi="Times New Roman"/>
          <w:b w:val="1"/>
          <w:i w:val="1"/>
          <w:sz w:val="32"/>
        </w:rPr>
        <w:t xml:space="preserve">                                                     МКОУ </w:t>
      </w:r>
      <w:r>
        <w:rPr>
          <w:rFonts w:ascii="Times New Roman" w:hAnsi="Times New Roman"/>
          <w:b w:val="1"/>
          <w:i w:val="1"/>
          <w:sz w:val="32"/>
        </w:rPr>
        <w:t xml:space="preserve">"Сазановская </w:t>
      </w:r>
      <w:r>
        <w:rPr>
          <w:rFonts w:ascii="Times New Roman" w:hAnsi="Times New Roman"/>
          <w:b w:val="1"/>
          <w:i w:val="1"/>
          <w:sz w:val="32"/>
        </w:rPr>
        <w:t xml:space="preserve">СОШ"   </w:t>
      </w:r>
    </w:p>
    <w:p w14:paraId="8B000000">
      <w:pPr>
        <w:spacing w:line="276" w:lineRule="auto"/>
        <w:ind/>
        <w:rPr>
          <w:rFonts w:ascii="Times New Roman" w:hAnsi="Times New Roman"/>
          <w:b w:val="1"/>
          <w:i w:val="1"/>
          <w:sz w:val="32"/>
        </w:rPr>
      </w:pPr>
      <w:r>
        <w:rPr>
          <w:rFonts w:ascii="Times New Roman" w:hAnsi="Times New Roman"/>
          <w:b w:val="1"/>
          <w:i w:val="1"/>
          <w:sz w:val="32"/>
        </w:rPr>
        <w:t xml:space="preserve">                                                     Пристенсккого района</w:t>
      </w:r>
    </w:p>
    <w:p w14:paraId="8C000000">
      <w:pPr>
        <w:spacing w:line="276" w:lineRule="auto"/>
        <w:ind/>
        <w:rPr>
          <w:rFonts w:ascii="Times New Roman" w:hAnsi="Times New Roman"/>
          <w:sz w:val="28"/>
        </w:rPr>
      </w:pPr>
    </w:p>
    <w:p w14:paraId="8D000000">
      <w:pPr>
        <w:spacing w:line="276" w:lineRule="auto"/>
        <w:ind/>
        <w:rPr>
          <w:rFonts w:ascii="Times New Roman" w:hAnsi="Times New Roman"/>
          <w:sz w:val="28"/>
        </w:rPr>
      </w:pPr>
    </w:p>
    <w:p w14:paraId="8E000000">
      <w:pPr>
        <w:spacing w:line="276" w:lineRule="auto"/>
        <w:ind/>
        <w:rPr>
          <w:rFonts w:ascii="Times New Roman" w:hAnsi="Times New Roman"/>
          <w:sz w:val="28"/>
        </w:rPr>
      </w:pPr>
    </w:p>
    <w:p w14:paraId="8F000000">
      <w:pPr>
        <w:spacing w:line="276" w:lineRule="auto"/>
        <w:ind/>
        <w:rPr>
          <w:rFonts w:ascii="Times New Roman" w:hAnsi="Times New Roman"/>
          <w:sz w:val="28"/>
        </w:rPr>
      </w:pPr>
    </w:p>
    <w:p w14:paraId="90000000">
      <w:pPr>
        <w:spacing w:line="276" w:lineRule="auto"/>
        <w:ind/>
        <w:rPr>
          <w:rFonts w:ascii="Times New Roman" w:hAnsi="Times New Roman"/>
          <w:sz w:val="28"/>
        </w:rPr>
      </w:pPr>
    </w:p>
    <w:p w14:paraId="91000000">
      <w:pPr>
        <w:spacing w:line="276" w:lineRule="auto"/>
        <w:ind/>
        <w:rPr>
          <w:rFonts w:ascii="Times New Roman" w:hAnsi="Times New Roman"/>
          <w:sz w:val="28"/>
        </w:rPr>
      </w:pPr>
    </w:p>
    <w:p w14:paraId="92000000">
      <w:pPr>
        <w:spacing w:line="276" w:lineRule="auto"/>
        <w:ind/>
        <w:rPr>
          <w:rFonts w:ascii="Times New Roman" w:hAnsi="Times New Roman"/>
          <w:sz w:val="28"/>
        </w:rPr>
      </w:pPr>
    </w:p>
    <w:p w14:paraId="93000000">
      <w:pPr>
        <w:spacing w:line="276" w:lineRule="auto"/>
        <w:ind/>
        <w:rPr>
          <w:rFonts w:ascii="Times New Roman" w:hAnsi="Times New Roman"/>
          <w:sz w:val="28"/>
        </w:rPr>
      </w:pPr>
    </w:p>
    <w:p w14:paraId="94000000">
      <w:pPr>
        <w:spacing w:line="276" w:lineRule="auto"/>
        <w:ind/>
        <w:rPr>
          <w:rFonts w:ascii="Times New Roman" w:hAnsi="Times New Roman"/>
          <w:sz w:val="28"/>
        </w:rPr>
      </w:pPr>
    </w:p>
    <w:sectPr>
      <w:pgSz w:h="16838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2" w:type="paragraph">
    <w:name w:val="Normal (Web)"/>
    <w:basedOn w:val="Style_3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Normal (Web)"/>
    <w:basedOn w:val="Style_3_ch"/>
    <w:link w:val="Style_2"/>
    <w:rPr>
      <w:rFonts w:ascii="Times New Roman" w:hAnsi="Times New Roman"/>
      <w:sz w:val="24"/>
    </w:rPr>
  </w:style>
  <w:style w:styleId="Style_5" w:type="paragraph">
    <w:name w:val="toc 4"/>
    <w:next w:val="Style_3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toc 6"/>
    <w:next w:val="Style_3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3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heading 3"/>
    <w:next w:val="Style_3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1" w:type="paragraph">
    <w:name w:val="List Paragraph"/>
    <w:basedOn w:val="Style_3"/>
    <w:link w:val="Style_1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1_ch" w:type="character">
    <w:name w:val="List Paragraph"/>
    <w:basedOn w:val="Style_3_ch"/>
    <w:link w:val="Style_1"/>
    <w:rPr>
      <w:rFonts w:ascii="Times New Roman" w:hAnsi="Times New Roman"/>
      <w:sz w:val="24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3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3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8" w:type="paragraph">
    <w:name w:val="toc 8"/>
    <w:next w:val="Style_3"/>
    <w:link w:val="Style_18_ch"/>
    <w:uiPriority w:val="39"/>
    <w:pPr>
      <w:ind w:firstLine="0" w:left="1400"/>
    </w:pPr>
  </w:style>
  <w:style w:styleId="Style_18_ch" w:type="character">
    <w:name w:val="toc 8"/>
    <w:link w:val="Style_18"/>
  </w:style>
  <w:style w:styleId="Style_19" w:type="paragraph">
    <w:name w:val="toc 5"/>
    <w:next w:val="Style_3"/>
    <w:link w:val="Style_19_ch"/>
    <w:uiPriority w:val="39"/>
    <w:pPr>
      <w:ind w:firstLine="0" w:left="800"/>
    </w:pPr>
  </w:style>
  <w:style w:styleId="Style_19_ch" w:type="character">
    <w:name w:val="toc 5"/>
    <w:link w:val="Style_19"/>
  </w:style>
  <w:style w:styleId="Style_20" w:type="paragraph">
    <w:name w:val="Subtitle"/>
    <w:next w:val="Style_3"/>
    <w:link w:val="Style_20_ch"/>
    <w:uiPriority w:val="11"/>
    <w:qFormat/>
    <w:rPr>
      <w:rFonts w:ascii="XO Thames" w:hAnsi="XO Thames"/>
      <w:i w:val="1"/>
      <w:color w:val="616161"/>
      <w:sz w:val="24"/>
    </w:rPr>
  </w:style>
  <w:style w:styleId="Style_20_ch" w:type="character">
    <w:name w:val="Subtitle"/>
    <w:link w:val="Style_20"/>
    <w:rPr>
      <w:rFonts w:ascii="XO Thames" w:hAnsi="XO Thames"/>
      <w:i w:val="1"/>
      <w:color w:val="616161"/>
      <w:sz w:val="24"/>
    </w:rPr>
  </w:style>
  <w:style w:styleId="Style_21" w:type="paragraph">
    <w:name w:val="toc 10"/>
    <w:next w:val="Style_3"/>
    <w:link w:val="Style_21_ch"/>
    <w:uiPriority w:val="39"/>
    <w:pPr>
      <w:ind w:firstLine="0" w:left="1800"/>
    </w:pPr>
  </w:style>
  <w:style w:styleId="Style_21_ch" w:type="character">
    <w:name w:val="toc 10"/>
    <w:link w:val="Style_21"/>
  </w:style>
  <w:style w:styleId="Style_22" w:type="paragraph">
    <w:name w:val="Title"/>
    <w:next w:val="Style_3"/>
    <w:link w:val="Style_22_ch"/>
    <w:uiPriority w:val="10"/>
    <w:qFormat/>
    <w:rPr>
      <w:rFonts w:ascii="XO Thames" w:hAnsi="XO Thames"/>
      <w:b w:val="1"/>
      <w:sz w:val="52"/>
    </w:rPr>
  </w:style>
  <w:style w:styleId="Style_22_ch" w:type="character">
    <w:name w:val="Title"/>
    <w:link w:val="Style_22"/>
    <w:rPr>
      <w:rFonts w:ascii="XO Thames" w:hAnsi="XO Thames"/>
      <w:b w:val="1"/>
      <w:sz w:val="52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3_ch" w:type="character">
    <w:name w:val="heading 4"/>
    <w:link w:val="Style_23"/>
    <w:rPr>
      <w:rFonts w:ascii="XO Thames" w:hAnsi="XO Thames"/>
      <w:b w:val="1"/>
      <w:color w:val="595959"/>
      <w:sz w:val="26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4_ch" w:type="character">
    <w:name w:val="heading 2"/>
    <w:link w:val="Style_24"/>
    <w:rPr>
      <w:rFonts w:ascii="XO Thames" w:hAnsi="XO Thames"/>
      <w:b w:val="1"/>
      <w:color w:val="00A0FF"/>
      <w:sz w:val="26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2024-10-28T19:37:58Z</dcterms:modified>
</cp:coreProperties>
</file>