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7402C7" w:rsidRDefault="00E27BAA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Детские игры. </w:t>
      </w:r>
    </w:p>
    <w:p w14:paraId="02000000" w14:textId="45593E46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Актуальность: В данной статье описывается сущность игры, анализ различных концепций ее развития, доказывается</w:t>
      </w:r>
      <w:r>
        <w:rPr>
          <w:rFonts w:ascii="Times New Roman" w:hAnsi="Times New Roman"/>
          <w:sz w:val="28"/>
        </w:rPr>
        <w:t>,</w:t>
      </w:r>
      <w:r w:rsidRPr="00E27BA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что игра-ведущее средство дошкольного воспитания, «основное содержание жизни детей».</w:t>
      </w:r>
    </w:p>
    <w:p w14:paraId="03000000" w14:textId="3F8F8926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Ключевые слова:</w:t>
      </w:r>
      <w:r w:rsidRPr="00E27BA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Игра, дети, </w:t>
      </w:r>
      <w:r>
        <w:rPr>
          <w:rFonts w:ascii="Times New Roman" w:hAnsi="Times New Roman"/>
          <w:sz w:val="28"/>
        </w:rPr>
        <w:t>воспитатель.</w:t>
      </w:r>
    </w:p>
    <w:p w14:paraId="04000000" w14:textId="77777777" w:rsidR="007402C7" w:rsidRDefault="007402C7">
      <w:pPr>
        <w:rPr>
          <w:rFonts w:ascii="Times New Roman" w:hAnsi="Times New Roman"/>
          <w:b/>
          <w:sz w:val="28"/>
        </w:rPr>
      </w:pPr>
    </w:p>
    <w:p w14:paraId="05000000" w14:textId="77777777" w:rsidR="007402C7" w:rsidRDefault="00E27BAA">
      <w:pPr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Почему детям надо играть</w:t>
      </w:r>
    </w:p>
    <w:p w14:paraId="06000000" w14:textId="77777777" w:rsidR="007402C7" w:rsidRDefault="007402C7">
      <w:pPr>
        <w:rPr>
          <w:rFonts w:ascii="Times New Roman" w:hAnsi="Times New Roman"/>
          <w:b/>
          <w:i/>
          <w:sz w:val="28"/>
        </w:rPr>
      </w:pPr>
    </w:p>
    <w:p w14:paraId="07000000" w14:textId="7996081A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очень любят играть. На площадке, на улице, во дворе всегда можно увидеть ребятишек, которые скачут на конях, сделанных из палок, пускают по канавкам самодельные пароходы, пекут пироги из песка.</w:t>
      </w:r>
      <w:r w:rsidRPr="00E27BAA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Игра</w:t>
      </w:r>
      <w:proofErr w:type="gramEnd"/>
      <w:r>
        <w:rPr>
          <w:rFonts w:ascii="Times New Roman" w:hAnsi="Times New Roman"/>
          <w:sz w:val="28"/>
        </w:rPr>
        <w:t xml:space="preserve"> не пустая заб</w:t>
      </w:r>
      <w:r>
        <w:rPr>
          <w:rFonts w:ascii="Times New Roman" w:hAnsi="Times New Roman"/>
          <w:sz w:val="28"/>
        </w:rPr>
        <w:t>ава. Она необходима для счастья детей, для их здоровья и правильного развития.</w:t>
      </w:r>
      <w:r w:rsidRPr="00E27BAA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Игра</w:t>
      </w:r>
      <w:proofErr w:type="gramEnd"/>
      <w:r>
        <w:rPr>
          <w:rFonts w:ascii="Times New Roman" w:hAnsi="Times New Roman"/>
          <w:sz w:val="28"/>
        </w:rPr>
        <w:t xml:space="preserve"> радует детей, делает их веселыми, жизнерадостными. Играя, дети много двигаются: бегают, прыгают, делают постройки.</w:t>
      </w:r>
      <w:r w:rsidRPr="00E27BAA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Благодаря</w:t>
      </w:r>
      <w:proofErr w:type="gramEnd"/>
      <w:r>
        <w:rPr>
          <w:rFonts w:ascii="Times New Roman" w:hAnsi="Times New Roman"/>
          <w:sz w:val="28"/>
        </w:rPr>
        <w:t xml:space="preserve"> тому дети растут крепкими, сильными, ловкими. Игр</w:t>
      </w:r>
      <w:r>
        <w:rPr>
          <w:rFonts w:ascii="Times New Roman" w:hAnsi="Times New Roman"/>
          <w:sz w:val="28"/>
        </w:rPr>
        <w:t>а развивает у детей сообразительность, фантазию– например, из поленьев и палок они могут соорудить и поезд, и автомобиль.</w:t>
      </w:r>
      <w:r w:rsidRPr="00E27BAA"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Играя</w:t>
      </w:r>
      <w:proofErr w:type="gramEnd"/>
      <w:r>
        <w:rPr>
          <w:rFonts w:ascii="Times New Roman" w:hAnsi="Times New Roman"/>
          <w:sz w:val="28"/>
        </w:rPr>
        <w:t xml:space="preserve"> вместе, дети приучаются </w:t>
      </w:r>
    </w:p>
    <w:p w14:paraId="08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дружно жить, уступать друг другу, заботится о товарищах.</w:t>
      </w:r>
    </w:p>
    <w:p w14:paraId="09000000" w14:textId="77777777" w:rsidR="007402C7" w:rsidRDefault="007402C7">
      <w:pPr>
        <w:rPr>
          <w:rFonts w:ascii="Times New Roman" w:hAnsi="Times New Roman"/>
          <w:b/>
          <w:i/>
          <w:sz w:val="28"/>
        </w:rPr>
      </w:pPr>
    </w:p>
    <w:p w14:paraId="0A000000" w14:textId="77777777" w:rsidR="007402C7" w:rsidRDefault="00E27BAA">
      <w:pPr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Во что играют дети</w:t>
      </w:r>
    </w:p>
    <w:p w14:paraId="0B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в игре обычно изобража</w:t>
      </w:r>
      <w:r>
        <w:rPr>
          <w:rFonts w:ascii="Times New Roman" w:hAnsi="Times New Roman"/>
          <w:sz w:val="28"/>
        </w:rPr>
        <w:t xml:space="preserve">ют то, что их интересует, что им </w:t>
      </w:r>
      <w:proofErr w:type="spellStart"/>
      <w:proofErr w:type="gramStart"/>
      <w:r>
        <w:rPr>
          <w:rFonts w:ascii="Times New Roman" w:hAnsi="Times New Roman"/>
          <w:sz w:val="28"/>
        </w:rPr>
        <w:t>нравится.Воспитатель</w:t>
      </w:r>
      <w:proofErr w:type="spellEnd"/>
      <w:proofErr w:type="gramEnd"/>
      <w:r>
        <w:rPr>
          <w:rFonts w:ascii="Times New Roman" w:hAnsi="Times New Roman"/>
          <w:sz w:val="28"/>
        </w:rPr>
        <w:t xml:space="preserve"> заботится о том, чтобы игры были интересными, разнообразными, полезными для </w:t>
      </w:r>
      <w:proofErr w:type="spellStart"/>
      <w:r>
        <w:rPr>
          <w:rFonts w:ascii="Times New Roman" w:hAnsi="Times New Roman"/>
          <w:sz w:val="28"/>
        </w:rPr>
        <w:t>детей.Они</w:t>
      </w:r>
      <w:proofErr w:type="spellEnd"/>
      <w:r>
        <w:rPr>
          <w:rFonts w:ascii="Times New Roman" w:hAnsi="Times New Roman"/>
          <w:sz w:val="28"/>
        </w:rPr>
        <w:t xml:space="preserve"> с любопытством наблюдают работу в поле, на огороде, на стройке, а потом становятся в играх трактористами, строителям</w:t>
      </w:r>
      <w:r>
        <w:rPr>
          <w:rFonts w:ascii="Times New Roman" w:hAnsi="Times New Roman"/>
          <w:sz w:val="28"/>
        </w:rPr>
        <w:t xml:space="preserve">и и т.д. Такие игры воспитывают у детей уважение к труду взрослых, желание хорошо </w:t>
      </w:r>
      <w:proofErr w:type="spellStart"/>
      <w:r>
        <w:rPr>
          <w:rFonts w:ascii="Times New Roman" w:hAnsi="Times New Roman"/>
          <w:sz w:val="28"/>
        </w:rPr>
        <w:t>работать.Детей</w:t>
      </w:r>
      <w:proofErr w:type="spellEnd"/>
      <w:r>
        <w:rPr>
          <w:rFonts w:ascii="Times New Roman" w:hAnsi="Times New Roman"/>
          <w:sz w:val="28"/>
        </w:rPr>
        <w:t xml:space="preserve"> интересуют рассказы о героях -летчиках, о пограничниках. Игры в героев развивают у детей любовь к лучшим людям страны, желание быть такими же смелыми, мужестве</w:t>
      </w:r>
      <w:r>
        <w:rPr>
          <w:rFonts w:ascii="Times New Roman" w:hAnsi="Times New Roman"/>
          <w:sz w:val="28"/>
        </w:rPr>
        <w:t>нными, дисциплинированными.</w:t>
      </w:r>
    </w:p>
    <w:p w14:paraId="0C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Дети любят сказки рассказы. Они могут много раз слушать одну и ту же сказку, запоминают наизусть, часто играют в сказку. Такие игры развивают фантазию детей, усиливают их интерес к сказкам и рассказам.</w:t>
      </w:r>
    </w:p>
    <w:p w14:paraId="0D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Игры будут интересными и </w:t>
      </w:r>
      <w:r>
        <w:rPr>
          <w:rFonts w:ascii="Times New Roman" w:hAnsi="Times New Roman"/>
          <w:sz w:val="28"/>
        </w:rPr>
        <w:t>полезными тогда, когда дети наблюдают окружающую жизнь, слушают интересные сказки и рассказы.</w:t>
      </w:r>
    </w:p>
    <w:p w14:paraId="0E000000" w14:textId="77777777" w:rsidR="007402C7" w:rsidRDefault="007402C7">
      <w:pPr>
        <w:rPr>
          <w:rFonts w:ascii="Times New Roman" w:hAnsi="Times New Roman"/>
          <w:sz w:val="28"/>
        </w:rPr>
      </w:pPr>
    </w:p>
    <w:p w14:paraId="0F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 затевают иногда и плохие игры, вредные для здоровья, развивающие дурные </w:t>
      </w:r>
      <w:proofErr w:type="spellStart"/>
      <w:proofErr w:type="gramStart"/>
      <w:r>
        <w:rPr>
          <w:rFonts w:ascii="Times New Roman" w:hAnsi="Times New Roman"/>
          <w:sz w:val="28"/>
        </w:rPr>
        <w:t>чувства.Иногда</w:t>
      </w:r>
      <w:proofErr w:type="spellEnd"/>
      <w:proofErr w:type="gramEnd"/>
      <w:r>
        <w:rPr>
          <w:rFonts w:ascii="Times New Roman" w:hAnsi="Times New Roman"/>
          <w:sz w:val="28"/>
        </w:rPr>
        <w:t>, играя в войну, устраивают сражение, избивают друг друга. Таких игр н</w:t>
      </w:r>
      <w:r>
        <w:rPr>
          <w:rFonts w:ascii="Times New Roman" w:hAnsi="Times New Roman"/>
          <w:sz w:val="28"/>
        </w:rPr>
        <w:t xml:space="preserve">е должно быть. Они развивают у детей жестокость, злобу, </w:t>
      </w:r>
      <w:proofErr w:type="spellStart"/>
      <w:proofErr w:type="gramStart"/>
      <w:r>
        <w:rPr>
          <w:rFonts w:ascii="Times New Roman" w:hAnsi="Times New Roman"/>
          <w:sz w:val="28"/>
        </w:rPr>
        <w:t>агрессию.Если</w:t>
      </w:r>
      <w:proofErr w:type="spellEnd"/>
      <w:proofErr w:type="gramEnd"/>
      <w:r>
        <w:rPr>
          <w:rFonts w:ascii="Times New Roman" w:hAnsi="Times New Roman"/>
          <w:sz w:val="28"/>
        </w:rPr>
        <w:t xml:space="preserve"> начинается такая игра, воспитатель объясняет детям, что шпионы-наши </w:t>
      </w:r>
      <w:proofErr w:type="spellStart"/>
      <w:r>
        <w:rPr>
          <w:rFonts w:ascii="Times New Roman" w:hAnsi="Times New Roman"/>
          <w:sz w:val="28"/>
        </w:rPr>
        <w:t>враги.Он</w:t>
      </w:r>
      <w:proofErr w:type="spellEnd"/>
      <w:r>
        <w:rPr>
          <w:rFonts w:ascii="Times New Roman" w:hAnsi="Times New Roman"/>
          <w:sz w:val="28"/>
        </w:rPr>
        <w:t xml:space="preserve"> старается привить детям негативное отношение к ссорам, грубости.</w:t>
      </w:r>
    </w:p>
    <w:p w14:paraId="10000000" w14:textId="77777777" w:rsidR="007402C7" w:rsidRDefault="00E27B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Следовательно, воспитатель должен следить за</w:t>
      </w:r>
      <w:r>
        <w:rPr>
          <w:rFonts w:ascii="Times New Roman" w:hAnsi="Times New Roman"/>
          <w:sz w:val="28"/>
        </w:rPr>
        <w:t xml:space="preserve"> тем, во что играют дети, заботиться о том, чтобы в играх дети подражали только </w:t>
      </w:r>
      <w:proofErr w:type="spellStart"/>
      <w:proofErr w:type="gramStart"/>
      <w:r>
        <w:rPr>
          <w:rFonts w:ascii="Times New Roman" w:hAnsi="Times New Roman"/>
          <w:sz w:val="28"/>
        </w:rPr>
        <w:t>хорошему.Настоящая</w:t>
      </w:r>
      <w:proofErr w:type="spellEnd"/>
      <w:proofErr w:type="gramEnd"/>
      <w:r>
        <w:rPr>
          <w:rFonts w:ascii="Times New Roman" w:hAnsi="Times New Roman"/>
          <w:sz w:val="28"/>
        </w:rPr>
        <w:t xml:space="preserve"> детская игра помогает создать в детском саду атмосферу радости и счастья, большой близости между детьми и воспитателем.</w:t>
      </w:r>
    </w:p>
    <w:p w14:paraId="11000000" w14:textId="77777777" w:rsidR="007402C7" w:rsidRDefault="007402C7">
      <w:pPr>
        <w:rPr>
          <w:rFonts w:ascii="Times New Roman" w:hAnsi="Times New Roman"/>
          <w:sz w:val="28"/>
        </w:rPr>
      </w:pPr>
    </w:p>
    <w:p w14:paraId="12000000" w14:textId="77777777" w:rsidR="007402C7" w:rsidRDefault="00E27BAA">
      <w:pPr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</w:rPr>
        <w:t>Литература:БогуславскаяЗ</w:t>
      </w:r>
      <w:proofErr w:type="spellEnd"/>
      <w:proofErr w:type="gramEnd"/>
      <w:r>
        <w:rPr>
          <w:rFonts w:ascii="Times New Roman" w:hAnsi="Times New Roman"/>
          <w:sz w:val="28"/>
        </w:rPr>
        <w:t xml:space="preserve">., </w:t>
      </w:r>
      <w:proofErr w:type="spellStart"/>
      <w:r>
        <w:rPr>
          <w:rFonts w:ascii="Times New Roman" w:hAnsi="Times New Roman"/>
          <w:sz w:val="28"/>
        </w:rPr>
        <w:t>Менджериц</w:t>
      </w:r>
      <w:r>
        <w:rPr>
          <w:rFonts w:ascii="Times New Roman" w:hAnsi="Times New Roman"/>
          <w:sz w:val="28"/>
        </w:rPr>
        <w:t>кая</w:t>
      </w:r>
      <w:proofErr w:type="spellEnd"/>
      <w:r>
        <w:rPr>
          <w:rFonts w:ascii="Times New Roman" w:hAnsi="Times New Roman"/>
          <w:sz w:val="28"/>
        </w:rPr>
        <w:t xml:space="preserve"> Д. Игры детей.2000.Менджерицкая Д.В. Развитие фантазии детей в играх.2001.Менджерицкая </w:t>
      </w:r>
      <w:proofErr w:type="spellStart"/>
      <w:r>
        <w:rPr>
          <w:rFonts w:ascii="Times New Roman" w:hAnsi="Times New Roman"/>
          <w:sz w:val="28"/>
        </w:rPr>
        <w:t>Д.В.Воспитателю</w:t>
      </w:r>
      <w:proofErr w:type="spellEnd"/>
      <w:r>
        <w:rPr>
          <w:rFonts w:ascii="Times New Roman" w:hAnsi="Times New Roman"/>
          <w:sz w:val="28"/>
        </w:rPr>
        <w:t xml:space="preserve"> о детской </w:t>
      </w:r>
      <w:proofErr w:type="spellStart"/>
      <w:r>
        <w:rPr>
          <w:rFonts w:ascii="Times New Roman" w:hAnsi="Times New Roman"/>
          <w:sz w:val="28"/>
        </w:rPr>
        <w:t>игрею</w:t>
      </w:r>
      <w:proofErr w:type="spellEnd"/>
      <w:r>
        <w:rPr>
          <w:rFonts w:ascii="Times New Roman" w:hAnsi="Times New Roman"/>
          <w:sz w:val="28"/>
        </w:rPr>
        <w:t xml:space="preserve"> 2001.</w:t>
      </w:r>
    </w:p>
    <w:sectPr w:rsidR="007402C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2C7"/>
    <w:rsid w:val="007402C7"/>
    <w:rsid w:val="00E2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895A"/>
  <w15:docId w15:val="{13DC6C56-C2EC-4E86-9C41-158DD1DF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Диана</cp:lastModifiedBy>
  <cp:revision>2</cp:revision>
  <dcterms:created xsi:type="dcterms:W3CDTF">2024-11-19T15:16:00Z</dcterms:created>
  <dcterms:modified xsi:type="dcterms:W3CDTF">2024-11-19T15:17:00Z</dcterms:modified>
</cp:coreProperties>
</file>