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D4" w:rsidRPr="00A341D4" w:rsidRDefault="00A341D4" w:rsidP="00A341D4">
      <w:pPr>
        <w:spacing w:after="240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Неправильные глаголы в английском языке — это глаголы, которые не образуют прошедшую форму и причастие II с помощью стандартного окончания -</w:t>
      </w:r>
      <w:proofErr w:type="spellStart"/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ed</w:t>
      </w:r>
      <w:proofErr w:type="spellEnd"/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. Вместо этого они имеют уникальные формы. Вот краткий справочник по наиболее распространенным неправильным глаголам:</w:t>
      </w:r>
    </w:p>
    <w:p w:rsidR="00A341D4" w:rsidRPr="00A341D4" w:rsidRDefault="00A341D4" w:rsidP="00A341D4">
      <w:pPr>
        <w:spacing w:before="360" w:after="240" w:line="240" w:lineRule="auto"/>
        <w:outlineLvl w:val="2"/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  <w:t>1. Основные неправильные глаголы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8"/>
        <w:gridCol w:w="2343"/>
        <w:gridCol w:w="1678"/>
      </w:tblGrid>
      <w:tr w:rsidR="00A341D4" w:rsidRPr="00A341D4" w:rsidTr="00A341D4">
        <w:trPr>
          <w:tblHeader/>
        </w:trPr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</w:pPr>
            <w:r w:rsidRPr="00A341D4"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  <w:t>Инфинитив</w:t>
            </w:r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</w:pPr>
            <w:r w:rsidRPr="00A341D4"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  <w:t>Прошедшее время</w:t>
            </w:r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</w:pPr>
            <w:r w:rsidRPr="00A341D4">
              <w:rPr>
                <w:rFonts w:ascii="Helvetica" w:eastAsia="Times New Roman" w:hAnsi="Helvetica" w:cs="Times New Roman"/>
                <w:b/>
                <w:bCs/>
                <w:color w:val="24292F"/>
                <w:sz w:val="21"/>
                <w:szCs w:val="21"/>
                <w:lang w:eastAsia="ru-RU"/>
              </w:rPr>
              <w:t>Причастие II</w:t>
            </w:r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be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was</w:t>
            </w:r>
            <w:proofErr w:type="spellEnd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/</w:t>
            </w: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were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been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begin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began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begun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choose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chose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chosen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come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came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come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do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did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done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eat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ate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eaten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go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went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gone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have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had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had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know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knew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known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see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saw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seen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take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took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taken</w:t>
            </w:r>
            <w:proofErr w:type="spellEnd"/>
          </w:p>
        </w:tc>
      </w:tr>
      <w:tr w:rsidR="00A341D4" w:rsidRPr="00A341D4" w:rsidTr="00A341D4"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write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wrote</w:t>
            </w:r>
            <w:proofErr w:type="spellEnd"/>
          </w:p>
        </w:tc>
        <w:tc>
          <w:tcPr>
            <w:tcW w:w="0" w:type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341D4" w:rsidRPr="00A341D4" w:rsidRDefault="00A341D4" w:rsidP="00A341D4">
            <w:pPr>
              <w:spacing w:after="240" w:line="240" w:lineRule="auto"/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</w:pPr>
            <w:proofErr w:type="spellStart"/>
            <w:r w:rsidRPr="00A341D4">
              <w:rPr>
                <w:rFonts w:ascii="Helvetica" w:eastAsia="Times New Roman" w:hAnsi="Helvetica" w:cs="Times New Roman"/>
                <w:color w:val="24292F"/>
                <w:sz w:val="21"/>
                <w:szCs w:val="21"/>
                <w:lang w:eastAsia="ru-RU"/>
              </w:rPr>
              <w:t>written</w:t>
            </w:r>
            <w:proofErr w:type="spellEnd"/>
          </w:p>
        </w:tc>
      </w:tr>
    </w:tbl>
    <w:p w:rsidR="00A341D4" w:rsidRPr="00A341D4" w:rsidRDefault="00A341D4" w:rsidP="00A341D4">
      <w:pPr>
        <w:spacing w:before="360" w:after="240" w:line="240" w:lineRule="auto"/>
        <w:outlineLvl w:val="2"/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  <w:t>2. Употребление</w:t>
      </w:r>
    </w:p>
    <w:p w:rsidR="00A341D4" w:rsidRPr="00A341D4" w:rsidRDefault="00A341D4" w:rsidP="00A341D4">
      <w:pPr>
        <w:numPr>
          <w:ilvl w:val="0"/>
          <w:numId w:val="1"/>
        </w:numPr>
        <w:spacing w:before="240" w:after="240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21"/>
          <w:szCs w:val="21"/>
          <w:lang w:eastAsia="ru-RU"/>
        </w:rPr>
        <w:t>Прошедшее время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: Используется для описания действий, завершенных в прошлом.</w:t>
      </w:r>
    </w:p>
    <w:p w:rsidR="00A341D4" w:rsidRPr="00A341D4" w:rsidRDefault="00A341D4" w:rsidP="00A341D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val="en-US" w:eastAsia="ru-RU"/>
        </w:rPr>
      </w:pP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Пример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val="en-US" w:eastAsia="ru-RU"/>
        </w:rPr>
        <w:t>: </w:t>
      </w:r>
      <w:r w:rsidRPr="00A341D4">
        <w:rPr>
          <w:rFonts w:ascii="Helvetica" w:eastAsia="Times New Roman" w:hAnsi="Helvetica" w:cs="Times New Roman"/>
          <w:i/>
          <w:iCs/>
          <w:color w:val="24292F"/>
          <w:sz w:val="21"/>
          <w:szCs w:val="21"/>
          <w:lang w:val="en-US" w:eastAsia="ru-RU"/>
        </w:rPr>
        <w:t>I </w:t>
      </w:r>
      <w:r w:rsidRPr="00A341D4">
        <w:rPr>
          <w:rFonts w:ascii="Helvetica" w:eastAsia="Times New Roman" w:hAnsi="Helvetica" w:cs="Times New Roman"/>
          <w:b/>
          <w:bCs/>
          <w:i/>
          <w:iCs/>
          <w:color w:val="24292F"/>
          <w:sz w:val="21"/>
          <w:szCs w:val="21"/>
          <w:lang w:val="en-US" w:eastAsia="ru-RU"/>
        </w:rPr>
        <w:t>went</w:t>
      </w:r>
      <w:r w:rsidRPr="00A341D4">
        <w:rPr>
          <w:rFonts w:ascii="Helvetica" w:eastAsia="Times New Roman" w:hAnsi="Helvetica" w:cs="Times New Roman"/>
          <w:i/>
          <w:iCs/>
          <w:color w:val="24292F"/>
          <w:sz w:val="21"/>
          <w:szCs w:val="21"/>
          <w:lang w:val="en-US" w:eastAsia="ru-RU"/>
        </w:rPr>
        <w:t> to the store yesterday.</w:t>
      </w:r>
    </w:p>
    <w:p w:rsidR="00A341D4" w:rsidRPr="00A341D4" w:rsidRDefault="00A341D4" w:rsidP="00A341D4">
      <w:pPr>
        <w:numPr>
          <w:ilvl w:val="0"/>
          <w:numId w:val="1"/>
        </w:numPr>
        <w:spacing w:before="240" w:after="240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21"/>
          <w:szCs w:val="21"/>
          <w:lang w:eastAsia="ru-RU"/>
        </w:rPr>
        <w:t>Причастие II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: Обычно используется в перфектных временах и в пассивном залоге.</w:t>
      </w:r>
    </w:p>
    <w:p w:rsidR="00A341D4" w:rsidRPr="00A341D4" w:rsidRDefault="00A341D4" w:rsidP="00A341D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val="en-US" w:eastAsia="ru-RU"/>
        </w:rPr>
      </w:pP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Пример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val="en-US" w:eastAsia="ru-RU"/>
        </w:rPr>
        <w:t>: </w:t>
      </w:r>
      <w:r w:rsidRPr="00A341D4">
        <w:rPr>
          <w:rFonts w:ascii="Helvetica" w:eastAsia="Times New Roman" w:hAnsi="Helvetica" w:cs="Times New Roman"/>
          <w:i/>
          <w:iCs/>
          <w:color w:val="24292F"/>
          <w:sz w:val="21"/>
          <w:szCs w:val="21"/>
          <w:lang w:val="en-US" w:eastAsia="ru-RU"/>
        </w:rPr>
        <w:t>She has </w:t>
      </w:r>
      <w:r w:rsidRPr="00A341D4">
        <w:rPr>
          <w:rFonts w:ascii="Helvetica" w:eastAsia="Times New Roman" w:hAnsi="Helvetica" w:cs="Times New Roman"/>
          <w:b/>
          <w:bCs/>
          <w:i/>
          <w:iCs/>
          <w:color w:val="24292F"/>
          <w:sz w:val="21"/>
          <w:szCs w:val="21"/>
          <w:lang w:val="en-US" w:eastAsia="ru-RU"/>
        </w:rPr>
        <w:t>seen</w:t>
      </w:r>
      <w:r w:rsidRPr="00A341D4">
        <w:rPr>
          <w:rFonts w:ascii="Helvetica" w:eastAsia="Times New Roman" w:hAnsi="Helvetica" w:cs="Times New Roman"/>
          <w:i/>
          <w:iCs/>
          <w:color w:val="24292F"/>
          <w:sz w:val="21"/>
          <w:szCs w:val="21"/>
          <w:lang w:val="en-US" w:eastAsia="ru-RU"/>
        </w:rPr>
        <w:t> that movie before.</w:t>
      </w:r>
    </w:p>
    <w:p w:rsidR="00A341D4" w:rsidRPr="00A341D4" w:rsidRDefault="00A341D4" w:rsidP="00A341D4">
      <w:pPr>
        <w:spacing w:before="360" w:after="240" w:line="240" w:lineRule="auto"/>
        <w:outlineLvl w:val="2"/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  <w:t>3. Советы по запоминанию</w:t>
      </w:r>
    </w:p>
    <w:p w:rsidR="00A341D4" w:rsidRPr="00A341D4" w:rsidRDefault="00A341D4" w:rsidP="00A341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21"/>
          <w:szCs w:val="21"/>
          <w:lang w:eastAsia="ru-RU"/>
        </w:rPr>
        <w:lastRenderedPageBreak/>
        <w:t>Группировка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: Сгруппируйте неправильные глаголы по схожести форм (например, те, у которых одинаковое прошедшее время и причастие II).</w:t>
      </w:r>
    </w:p>
    <w:p w:rsidR="00A341D4" w:rsidRPr="00A341D4" w:rsidRDefault="00A341D4" w:rsidP="00A341D4">
      <w:pPr>
        <w:numPr>
          <w:ilvl w:val="0"/>
          <w:numId w:val="2"/>
        </w:numPr>
        <w:spacing w:before="60"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21"/>
          <w:szCs w:val="21"/>
          <w:lang w:eastAsia="ru-RU"/>
        </w:rPr>
        <w:t>Практика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: Регулярно используйте неправильные глаголы в предложениях, чтобы закрепить их формы.</w:t>
      </w:r>
    </w:p>
    <w:p w:rsidR="00A341D4" w:rsidRPr="00A341D4" w:rsidRDefault="00A341D4" w:rsidP="00A341D4">
      <w:pPr>
        <w:numPr>
          <w:ilvl w:val="0"/>
          <w:numId w:val="2"/>
        </w:numPr>
        <w:spacing w:before="60"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21"/>
          <w:szCs w:val="21"/>
          <w:lang w:eastAsia="ru-RU"/>
        </w:rPr>
        <w:t>Карточки</w:t>
      </w: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: Создайте карточки с инфинитивом на одной стороне и прошедшими формами на другой.</w:t>
      </w:r>
    </w:p>
    <w:p w:rsidR="00A341D4" w:rsidRPr="00A341D4" w:rsidRDefault="00A341D4" w:rsidP="00A341D4">
      <w:pPr>
        <w:spacing w:before="360" w:after="240" w:line="240" w:lineRule="auto"/>
        <w:outlineLvl w:val="2"/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</w:pPr>
      <w:r w:rsidRPr="00A341D4">
        <w:rPr>
          <w:rFonts w:ascii="Helvetica" w:eastAsia="Times New Roman" w:hAnsi="Helvetica" w:cs="Times New Roman"/>
          <w:b/>
          <w:bCs/>
          <w:color w:val="24292F"/>
          <w:sz w:val="30"/>
          <w:szCs w:val="30"/>
          <w:lang w:eastAsia="ru-RU"/>
        </w:rPr>
        <w:t>4. Заключение</w:t>
      </w:r>
    </w:p>
    <w:p w:rsidR="00A341D4" w:rsidRPr="00A341D4" w:rsidRDefault="00A341D4" w:rsidP="00A341D4">
      <w:pPr>
        <w:spacing w:after="100" w:afterAutospacing="1" w:line="240" w:lineRule="auto"/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</w:pPr>
      <w:r w:rsidRPr="00A341D4">
        <w:rPr>
          <w:rFonts w:ascii="Helvetica" w:eastAsia="Times New Roman" w:hAnsi="Helvetica" w:cs="Times New Roman"/>
          <w:color w:val="24292F"/>
          <w:sz w:val="21"/>
          <w:szCs w:val="21"/>
          <w:lang w:eastAsia="ru-RU"/>
        </w:rPr>
        <w:t>Знание неправильных глаголов — важная часть изучения английского языка. Регулярная практика и использование различных методов помогут вам запомнить их формы и правильно употреблять в речи.</w:t>
      </w:r>
    </w:p>
    <w:p w:rsidR="00403FC8" w:rsidRPr="00A341D4" w:rsidRDefault="00A341D4">
      <w:bookmarkStart w:id="0" w:name="_GoBack"/>
      <w:bookmarkEnd w:id="0"/>
    </w:p>
    <w:sectPr w:rsidR="00403FC8" w:rsidRPr="00A34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284"/>
    <w:multiLevelType w:val="multilevel"/>
    <w:tmpl w:val="512E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5125F"/>
    <w:multiLevelType w:val="multilevel"/>
    <w:tmpl w:val="CE7C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15"/>
    <w:rsid w:val="00491F15"/>
    <w:rsid w:val="00A341D4"/>
    <w:rsid w:val="00BA4394"/>
    <w:rsid w:val="00D5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6539-48B0-4F11-BE8C-F572C61C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2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2024-11-21T13:07:00Z</dcterms:created>
  <dcterms:modified xsi:type="dcterms:W3CDTF">2024-11-21T13:09:00Z</dcterms:modified>
</cp:coreProperties>
</file>