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AECB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color w:val="auto"/>
          <w:sz w:val="22"/>
          <w:szCs w:val="28"/>
        </w:rPr>
      </w:pPr>
      <w:r w:rsidRPr="00A363E6">
        <w:rPr>
          <w:rFonts w:ascii="Times New Roman" w:hAnsi="Times New Roman"/>
          <w:b/>
          <w:color w:val="auto"/>
          <w:sz w:val="22"/>
          <w:szCs w:val="28"/>
        </w:rPr>
        <w:t>Федеральное государственное бюджетное образовательное учреждение высшего образования</w:t>
      </w:r>
    </w:p>
    <w:p w14:paraId="139767F6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363E6">
        <w:rPr>
          <w:rFonts w:ascii="Times New Roman" w:hAnsi="Times New Roman"/>
          <w:b/>
          <w:bCs/>
          <w:color w:val="auto"/>
          <w:sz w:val="28"/>
          <w:szCs w:val="28"/>
        </w:rPr>
        <w:t>«РОССИЙСКИЙ ГОСУДАРСТВЕННЫЙ УНИВЕРСИТЕТ ПРАВОСУДИЯ»</w:t>
      </w:r>
    </w:p>
    <w:p w14:paraId="327BF40D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b/>
          <w:color w:val="auto"/>
          <w:sz w:val="28"/>
          <w:szCs w:val="28"/>
        </w:rPr>
        <w:t>Крымский филиал</w:t>
      </w:r>
    </w:p>
    <w:p w14:paraId="584E6C97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3A8BCD6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 xml:space="preserve">ФАКУЛЬТЕТ ПОДГОТОВКИ СПЕЦИАЛИСТОВ ДЛЯ СУДЕБНОЙ </w:t>
      </w:r>
    </w:p>
    <w:p w14:paraId="0B6151BC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>СИСТЕМЫ (ЮРИДИЧЕСКИЙ ФАКУЛЬТЕТ)</w:t>
      </w:r>
    </w:p>
    <w:p w14:paraId="2F8953AB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25B8DB4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D581046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6753E1F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ADD0C4C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Научная статья на тему</w:t>
      </w:r>
    </w:p>
    <w:p w14:paraId="2D2D7BB4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4EF75CB" w14:textId="77777777" w:rsidR="009A325B" w:rsidRPr="00002A65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1863B25A" w14:textId="647623E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 w:rsidRPr="009A325B">
        <w:rPr>
          <w:rFonts w:ascii="Times New Roman" w:hAnsi="Times New Roman"/>
          <w:b/>
          <w:bCs/>
          <w:color w:val="auto"/>
          <w:sz w:val="32"/>
          <w:szCs w:val="32"/>
        </w:rPr>
        <w:t>Правовые основы защиты прав групп лиц в Российской Федерации</w:t>
      </w:r>
    </w:p>
    <w:p w14:paraId="43BDDD18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65D7B69C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1F857729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5E39165E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4F1BF003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Автор:</w:t>
      </w:r>
    </w:p>
    <w:p w14:paraId="7DD37116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студент</w:t>
      </w:r>
      <w:r w:rsidRPr="00A363E6">
        <w:rPr>
          <w:rFonts w:ascii="Times New Roman" w:hAnsi="Times New Roman" w:cs="Times New Roman"/>
          <w:color w:val="auto"/>
          <w:sz w:val="28"/>
          <w:szCs w:val="28"/>
        </w:rPr>
        <w:t xml:space="preserve"> 3 курса</w:t>
      </w:r>
    </w:p>
    <w:p w14:paraId="33A65C91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заочной формы обучения</w:t>
      </w:r>
    </w:p>
    <w:p w14:paraId="1039FF05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по направлению подготовки</w:t>
      </w:r>
    </w:p>
    <w:p w14:paraId="1BF91C37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3EBC22B4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363E6">
        <w:rPr>
          <w:rFonts w:ascii="Times New Roman" w:hAnsi="Times New Roman" w:cs="Times New Roman"/>
          <w:color w:val="auto"/>
          <w:sz w:val="28"/>
          <w:szCs w:val="28"/>
        </w:rPr>
        <w:t>Кямилев</w:t>
      </w:r>
      <w:proofErr w:type="spellEnd"/>
      <w:r w:rsidRPr="00A363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363E6">
        <w:rPr>
          <w:rFonts w:ascii="Times New Roman" w:hAnsi="Times New Roman" w:cs="Times New Roman"/>
          <w:color w:val="auto"/>
          <w:sz w:val="28"/>
          <w:szCs w:val="28"/>
        </w:rPr>
        <w:t>Неметулла</w:t>
      </w:r>
      <w:proofErr w:type="spellEnd"/>
      <w:r w:rsidRPr="00A363E6">
        <w:rPr>
          <w:rFonts w:ascii="Times New Roman" w:hAnsi="Times New Roman" w:cs="Times New Roman"/>
          <w:color w:val="auto"/>
          <w:sz w:val="28"/>
          <w:szCs w:val="28"/>
        </w:rPr>
        <w:t xml:space="preserve"> Рустемович</w:t>
      </w:r>
    </w:p>
    <w:p w14:paraId="528C1A1F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63D30315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312A2515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38DD520C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1DA171C6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5596837B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A3EFBA0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2D47D8DB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38571816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043C542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2F33078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6974DFB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759744A3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73112BB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0A870F7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19029630" w14:textId="77777777" w:rsidR="009A325B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13487CD7" w14:textId="77777777" w:rsidR="009A325B" w:rsidRPr="00A363E6" w:rsidRDefault="009A325B" w:rsidP="009A325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 xml:space="preserve">2024, г. </w:t>
      </w:r>
      <w:bookmarkStart w:id="0" w:name="_Toc72179457"/>
      <w:r w:rsidRPr="00A363E6">
        <w:rPr>
          <w:rFonts w:ascii="Times New Roman" w:hAnsi="Times New Roman"/>
          <w:color w:val="auto"/>
          <w:sz w:val="28"/>
          <w:szCs w:val="28"/>
        </w:rPr>
        <w:t>Симферопол</w:t>
      </w:r>
      <w:bookmarkEnd w:id="0"/>
      <w:r w:rsidRPr="00A363E6">
        <w:rPr>
          <w:rFonts w:ascii="Times New Roman" w:hAnsi="Times New Roman"/>
          <w:color w:val="auto"/>
          <w:sz w:val="28"/>
          <w:szCs w:val="28"/>
        </w:rPr>
        <w:t>ь</w:t>
      </w:r>
    </w:p>
    <w:p w14:paraId="124ACE90" w14:textId="40876DA9" w:rsidR="0084589D" w:rsidRDefault="0084589D"/>
    <w:p w14:paraId="00A8B5CF" w14:textId="77777777" w:rsidR="009A325B" w:rsidRPr="009A325B" w:rsidRDefault="009A325B" w:rsidP="009A325B">
      <w:pPr>
        <w:pStyle w:val="a4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9A325B">
        <w:rPr>
          <w:color w:val="24292F"/>
          <w:sz w:val="28"/>
          <w:szCs w:val="28"/>
        </w:rPr>
        <w:lastRenderedPageBreak/>
        <w:t>Правовые основы защиты прав групп лиц в Российской Федерации формируются на основе множества законодательных актов и международных обязательств. Они охватывают широкий спектр прав и свобод, обеспечивая защиту интересов различных уязвимых групп, таких как женщины, дети, люди с ограниченными возможностями, национальные меньшинства и другие.</w:t>
      </w:r>
    </w:p>
    <w:p w14:paraId="6353709B" w14:textId="77777777" w:rsidR="009A325B" w:rsidRPr="009A325B" w:rsidRDefault="009A325B" w:rsidP="009A325B">
      <w:pPr>
        <w:pStyle w:val="a4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9A325B">
        <w:rPr>
          <w:color w:val="24292F"/>
          <w:sz w:val="28"/>
          <w:szCs w:val="28"/>
        </w:rPr>
        <w:t>Основные правовые акты, регулирующие защиту прав групп лиц в России, включают:</w:t>
      </w:r>
    </w:p>
    <w:p w14:paraId="1313E32C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Конституция Российской Федерации</w:t>
      </w:r>
      <w:r w:rsidRPr="009A325B">
        <w:rPr>
          <w:color w:val="24292F"/>
          <w:sz w:val="28"/>
          <w:szCs w:val="28"/>
        </w:rPr>
        <w:t>: Основной закон страны (принята 12 декабря 1993 года) гарантирует равенство всех граждан перед законом (статья 19), а также право на защиту своих прав и свобод (статья 2). Конституция также признает права национальных меньшинств и обеспечивает их защиту.</w:t>
      </w:r>
    </w:p>
    <w:p w14:paraId="7CFECD65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Федеральный закон "О социальных гарантиях для инвалидов в Российской Федерации"</w:t>
      </w:r>
      <w:r w:rsidRPr="009A325B">
        <w:rPr>
          <w:color w:val="24292F"/>
          <w:sz w:val="28"/>
          <w:szCs w:val="28"/>
        </w:rPr>
        <w:t>: Закон от 24 ноября 1995 года № 181-ФЗ устанавливает правовые, экономические и социальные гарантии для инвалидов, включая доступ к образованию, здравоохранению и трудоустройству.</w:t>
      </w:r>
    </w:p>
    <w:p w14:paraId="561AA7A8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Семейный кодекс Российской Федерации</w:t>
      </w:r>
      <w:r w:rsidRPr="009A325B">
        <w:rPr>
          <w:color w:val="24292F"/>
          <w:sz w:val="28"/>
          <w:szCs w:val="28"/>
        </w:rPr>
        <w:t>: Этот кодекс регулирует права и обязанности членов семьи, включая защиту прав детей и женщин. Он обеспечивает защиту интересов детей при разводе и определяет порядок алиментных обязательств.</w:t>
      </w:r>
    </w:p>
    <w:p w14:paraId="579EBD8F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Федеральный закон "О борьбе с дискриминацией"</w:t>
      </w:r>
      <w:proofErr w:type="gramStart"/>
      <w:r w:rsidRPr="009A325B">
        <w:rPr>
          <w:color w:val="24292F"/>
          <w:sz w:val="28"/>
          <w:szCs w:val="28"/>
        </w:rPr>
        <w:t>: Хотя</w:t>
      </w:r>
      <w:proofErr w:type="gramEnd"/>
      <w:r w:rsidRPr="009A325B">
        <w:rPr>
          <w:color w:val="24292F"/>
          <w:sz w:val="28"/>
          <w:szCs w:val="28"/>
        </w:rPr>
        <w:t xml:space="preserve"> в России нет отдельного закона, полностью посвященного борьбе с дискриминацией, различные статьи других законов, таких как Трудовой кодекс, содержат положения, запрещающие дискриминацию по различным признакам.</w:t>
      </w:r>
    </w:p>
    <w:p w14:paraId="7FDAF581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Федеральный закон "О правах ребенка в Российской Федерации"</w:t>
      </w:r>
      <w:r w:rsidRPr="009A325B">
        <w:rPr>
          <w:color w:val="24292F"/>
          <w:sz w:val="28"/>
          <w:szCs w:val="28"/>
        </w:rPr>
        <w:t>: Закон от 24 июля 1998 года № 124-ФЗ определяет основные права и свободы детей, включая право на жизнь, здоровье, образование и защиту от насилия.</w:t>
      </w:r>
    </w:p>
    <w:p w14:paraId="0E095EE9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lastRenderedPageBreak/>
        <w:t>Законодательство о национальных меньшинствах</w:t>
      </w:r>
      <w:r w:rsidRPr="009A325B">
        <w:rPr>
          <w:color w:val="24292F"/>
          <w:sz w:val="28"/>
          <w:szCs w:val="28"/>
        </w:rPr>
        <w:t>: В России действует ряд законов и нормативных актов, направленных на защиту прав национальных меньшинств. Например, Федеральный закон "О национально-культурной автономии" (от 24 июня 1996 года № 74-ФЗ) обеспечивает возможность создания национально-культурных автономий, что способствует сохранению культурной идентичности.</w:t>
      </w:r>
    </w:p>
    <w:p w14:paraId="188ACCAA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Международные обязательства</w:t>
      </w:r>
      <w:r w:rsidRPr="009A325B">
        <w:rPr>
          <w:color w:val="24292F"/>
          <w:sz w:val="28"/>
          <w:szCs w:val="28"/>
        </w:rPr>
        <w:t>: Россия является стороной ряда международных договоров и конвенций, таких как Международный пакт о гражданских и политических правах и Конвенция о правах инвалидов, которые обязывают страну соблюдать и защищать права различных групп лиц.</w:t>
      </w:r>
    </w:p>
    <w:p w14:paraId="1FDA5C31" w14:textId="77777777" w:rsidR="009A325B" w:rsidRPr="009A325B" w:rsidRDefault="009A325B" w:rsidP="009A325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24292F"/>
          <w:sz w:val="28"/>
          <w:szCs w:val="28"/>
        </w:rPr>
      </w:pPr>
      <w:r w:rsidRPr="009A325B">
        <w:rPr>
          <w:rStyle w:val="a5"/>
          <w:color w:val="24292F"/>
          <w:sz w:val="28"/>
          <w:szCs w:val="28"/>
        </w:rPr>
        <w:t>Уполномоченный по правам человека</w:t>
      </w:r>
      <w:r w:rsidRPr="009A325B">
        <w:rPr>
          <w:color w:val="24292F"/>
          <w:sz w:val="28"/>
          <w:szCs w:val="28"/>
        </w:rPr>
        <w:t>: Институт уполномоченного по правам человека в Российской Федерации играет ключевую роль в защите прав граждан, включая уязвимые группы. Уполномоченный может рассматривать жалобы, проводить проверки и рекомендовать меры по устранению нарушений.</w:t>
      </w:r>
    </w:p>
    <w:p w14:paraId="170F93C1" w14:textId="77777777" w:rsidR="009A325B" w:rsidRPr="009A325B" w:rsidRDefault="009A325B" w:rsidP="009A325B">
      <w:pPr>
        <w:pStyle w:val="a4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9A325B">
        <w:rPr>
          <w:color w:val="24292F"/>
          <w:sz w:val="28"/>
          <w:szCs w:val="28"/>
        </w:rPr>
        <w:t>Таким образом, правовые основы защиты прав групп лиц в Российской Федерации представляют собой комплексный механизм, который включает в себя как национальное законодательство, так и международные обязательства. Однако для более эффективной защиты прав этих групп необходимо дальнейшее развитие законодательства, улучшение механизмов реализации прав и активное участие гражданского общества.</w:t>
      </w:r>
    </w:p>
    <w:p w14:paraId="698ECE7E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Правовые основы защиты прав групп лиц в Российской Федерации формируются на основе множества законодательных актов и международных обязательств, охватывающих широкий спектр прав и свобод. Основным документом, обеспечивающим гарантии прав граждан, является Конституция Российской Федерации, принятая 12 декабря 1993 года. Она утверждает равенство всех граждан перед законом (статья 19) и право на защиту своих прав и свобод (статья 2), что является основой для дальнейшего развития законодательства в этой области.</w:t>
      </w:r>
    </w:p>
    <w:p w14:paraId="2694A266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Федеральный закон "О социальных гарантиях для инвалидов в Российской Федерации" (от 24 ноября 1995 года № 181-ФЗ) устанавливает правовые, экономические и социальные гарантии для инвалидов, включая доступ к образованию, здравоохранению и трудоустройству. Этот закон направлен на создание условий для интеграции инвалидов в общество и защиту их прав.</w:t>
      </w:r>
    </w:p>
    <w:p w14:paraId="2F26E8BD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Семейный кодекс Российской Федерации регулирует права и обязанности членов семьи, включая защиту прав детей и женщин. Он устанавливает механизмы защиты интересов детей в случае разводов и определяет порядок алиментных обязательств, обеспечивая тем самым защиту прав наиболее уязвимых членов общества.</w:t>
      </w:r>
    </w:p>
    <w:p w14:paraId="02BB71A8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Важным аспектом является наличие законодательства, направленного на борьбу с дискриминацией. Хотя в России нет отдельного закона, полностью посвященного этой теме, различные статьи других законов, таких как Трудовой кодекс, содержат положения, запрещающие дискриминацию по различным признакам, включая пол, возраст, национальность и другие.</w:t>
      </w:r>
    </w:p>
    <w:p w14:paraId="6C03E915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Федеральный закон "О правах ребенка в Российской Федерации" (от 24 июля 1998 года № 124-ФЗ) определяет основные права и свободы детей, включая право на жизнь, здоровье, образование и защиту от насилия. Этот закон служит основой для создания системы защиты прав детей, обеспечивая их благополучие и развитие.</w:t>
      </w:r>
    </w:p>
    <w:p w14:paraId="6D11CD87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Законодательство о национальных меньшинствах также играет важную роль в защите прав групп лиц. Например, Федеральный закон "О национально-культурной автономии" (от 24 июня 1996 года № 74-ФЗ) обеспечивает возможность создания национально-культурных автономий, что способствует сохранению культурной идентичности и прав национальных меньшинств.</w:t>
      </w:r>
    </w:p>
    <w:p w14:paraId="5F06B165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Международные обязательства России также имеют значительное значение для защиты прав групп лиц. Страна является стороной ряда международных договоров и конвенций, таких как Международный пакт о гражданских и политических правах и Конвенция о правах инвалидов. Эти </w:t>
      </w: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документы обязывают Россию соблюдать и защищать права различных групп, что способствует интеграции международных стандартов в национальное законодательство.</w:t>
      </w:r>
    </w:p>
    <w:p w14:paraId="1ED06B8D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Институт уполномоченного по правам человека в Российской Федерации играет ключевую роль в защите прав граждан, включая уязвимые группы. Уполномоченный может рассматривать жалобы, проводить проверки и рекомендовать меры по устранению нарушений, тем самым обеспечивая механизм защиты прав на практике.</w:t>
      </w:r>
    </w:p>
    <w:p w14:paraId="3CBABD5D" w14:textId="77777777" w:rsidR="009A325B" w:rsidRPr="009A325B" w:rsidRDefault="009A325B" w:rsidP="009A3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A325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Таким образом, правовые основы защиты прав групп лиц в Российской Федерации представляют собой комплексный механизм, включающий как национальное законодательство, так и международные обязательства. Однако для более эффективной защиты прав этих групп необходимо дальнейшее развитие законодательства, улучшение механизмов реализации прав и активное участие гражданского общества.</w:t>
      </w:r>
    </w:p>
    <w:p w14:paraId="2686C796" w14:textId="77777777" w:rsidR="009A325B" w:rsidRDefault="009A325B"/>
    <w:sectPr w:rsidR="009A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C11AE"/>
    <w:multiLevelType w:val="multilevel"/>
    <w:tmpl w:val="C95A3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616"/>
    <w:rsid w:val="001C5C88"/>
    <w:rsid w:val="0084589D"/>
    <w:rsid w:val="009A325B"/>
    <w:rsid w:val="00E25616"/>
    <w:rsid w:val="00E4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4889"/>
  <w15:chartTrackingRefBased/>
  <w15:docId w15:val="{C9BB5244-097D-4DA2-9BF6-0056E67C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9A325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before="160"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A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32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enot</dc:creator>
  <cp:keywords/>
  <dc:description/>
  <cp:lastModifiedBy>enot</cp:lastModifiedBy>
  <cp:revision>2</cp:revision>
  <dcterms:created xsi:type="dcterms:W3CDTF">2024-11-22T12:19:00Z</dcterms:created>
  <dcterms:modified xsi:type="dcterms:W3CDTF">2024-11-22T12:21:00Z</dcterms:modified>
</cp:coreProperties>
</file>