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D05D7" w14:textId="722EE1A5" w:rsidR="0001062B" w:rsidRDefault="00B25A1E" w:rsidP="009805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Практика использования цифровой лаборатории «Наураша» в работе с детьми старшего дошкольного возраста</w:t>
      </w:r>
    </w:p>
    <w:p w14:paraId="0B936DDB" w14:textId="77777777" w:rsidR="00E12E73" w:rsidRDefault="00E12E73" w:rsidP="00980524">
      <w:pPr>
        <w:spacing w:line="360" w:lineRule="auto"/>
        <w:jc w:val="center"/>
        <w:rPr>
          <w:b/>
          <w:sz w:val="28"/>
          <w:szCs w:val="28"/>
        </w:rPr>
      </w:pPr>
    </w:p>
    <w:p w14:paraId="7F15FF59" w14:textId="1D809793" w:rsidR="00E12E73" w:rsidRPr="00B35071" w:rsidRDefault="00E12E73" w:rsidP="00E12E73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И.о. заведующего МАДОУ № 1 Осенко Ева Петровна.</w:t>
      </w:r>
      <w:bookmarkStart w:id="0" w:name="_GoBack"/>
      <w:bookmarkEnd w:id="0"/>
      <w:r>
        <w:rPr>
          <w:sz w:val="28"/>
          <w:szCs w:val="28"/>
        </w:rPr>
        <w:t xml:space="preserve"> Иркутская область, г. Ангарск.</w:t>
      </w:r>
    </w:p>
    <w:p w14:paraId="101BFF9A" w14:textId="77777777" w:rsidR="007216BB" w:rsidRPr="00E12E73" w:rsidRDefault="007216BB" w:rsidP="00135899">
      <w:pPr>
        <w:tabs>
          <w:tab w:val="left" w:pos="751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12E73">
        <w:rPr>
          <w:i/>
          <w:sz w:val="28"/>
          <w:szCs w:val="28"/>
        </w:rPr>
        <w:t xml:space="preserve">В статье рассматривается использование цифровой лаборатории «Наураша в стране Наурандии» в образовательном процессе детского сада. Описывается положительное влияние этого инструмента на вовлечение детей в процесс обучения, развитие их интеллектуальных и личностных качеств, а также исследовательских и речевых навыков. Особое внимание уделяется формированию инициативности, сотрудничеству и безопасному экспериментированию. Автор делится опытом организации интерактивных игр и проектов, способствующих всестороннему развитию детей и подготовке их к дальнейшему обучению. </w:t>
      </w:r>
    </w:p>
    <w:p w14:paraId="358C6088" w14:textId="047D7201" w:rsidR="00135899" w:rsidRPr="00B35071" w:rsidRDefault="00135899" w:rsidP="00135899">
      <w:pPr>
        <w:tabs>
          <w:tab w:val="left" w:pos="751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35071">
        <w:rPr>
          <w:b/>
          <w:i/>
          <w:sz w:val="28"/>
          <w:szCs w:val="28"/>
        </w:rPr>
        <w:t>Ключевые слова:</w:t>
      </w:r>
      <w:r w:rsidRPr="00B35071">
        <w:rPr>
          <w:i/>
          <w:sz w:val="28"/>
          <w:szCs w:val="28"/>
        </w:rPr>
        <w:t xml:space="preserve"> </w:t>
      </w:r>
      <w:r w:rsidR="007216BB" w:rsidRPr="007216BB">
        <w:rPr>
          <w:i/>
          <w:sz w:val="28"/>
          <w:szCs w:val="28"/>
        </w:rPr>
        <w:t>цифровая лаборатория, «Наураша», образование в детском саду, развитие детей, интерактивные игры, исследовательские навыки, личностные качества, инициативность, речевые навыки, безопасное экспериментирование, подготовка к школе.</w:t>
      </w:r>
    </w:p>
    <w:p w14:paraId="65600C42" w14:textId="77777777" w:rsidR="00135899" w:rsidRPr="00B35071" w:rsidRDefault="00135899" w:rsidP="00155C1A">
      <w:pPr>
        <w:spacing w:line="360" w:lineRule="auto"/>
        <w:ind w:firstLine="709"/>
        <w:jc w:val="both"/>
        <w:rPr>
          <w:sz w:val="28"/>
          <w:szCs w:val="28"/>
        </w:rPr>
      </w:pPr>
    </w:p>
    <w:p w14:paraId="2BDBAC69" w14:textId="77777777" w:rsidR="00EE2E34" w:rsidRP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t>Современное образование требует инновационных подходов, особенно когда речь идет о дошкольниках, только начинающих свой путь в мир знаний. В условиях стремительного развития технологий и перехода к цифровому обществу, важной задачей является развитие у детей познавательно-исследовательской активности. Одним из инструментов, способствующих достижению этой цели, стала цифровая лаборатория «Наураша в стране Наурандии».</w:t>
      </w:r>
    </w:p>
    <w:p w14:paraId="25720446" w14:textId="77777777" w:rsidR="00EE2E34" w:rsidRP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t xml:space="preserve">Формирование познавательно-исследовательской активности является важнейшим аспектом в дошкольной педагогике, предполагающим при этом не просто пассивное восприятие информации, а стремление к самостоятельным открытиям и исследованию окружающего мира. В этом контексте цифровая </w:t>
      </w:r>
      <w:r w:rsidRPr="00EE2E34">
        <w:rPr>
          <w:sz w:val="28"/>
          <w:szCs w:val="28"/>
        </w:rPr>
        <w:lastRenderedPageBreak/>
        <w:t>лаборатория «Наураша» представляет собой уникальную игровую площадку для детей, где взаимодействие с мультимедийным содержанием происходит в увлекательной форме, что способствует формированию устойчивого интереса к познанию.</w:t>
      </w:r>
    </w:p>
    <w:p w14:paraId="221AB9E3" w14:textId="77777777" w:rsidR="00EE2E34" w:rsidRP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t>Наураша, главный персонаж этого образовательного продукта, предстает перед детьми как маленький гений и исследователь, такой же, как и сами маленькие пользователи лаборатории. Это создает эффект погружения, когда ребенок не только наблюдает, но и активно участвует в процессе исследования. Согласно теории игровой деятельности Л.С. Выготского, «игра в дошкольном возрасте является ведущим видом деятельности, который определяет развитие ребенка» [1]. Данная теория подтверждается в работе с лабораторией «Наураша», в которой создана специальная игровая среда, побуждающая детей к исследовательской активности.</w:t>
      </w:r>
    </w:p>
    <w:p w14:paraId="765A05BD" w14:textId="2EC90E1B" w:rsidR="00EE2E34" w:rsidRP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t>После того как дети оказываются в стране Наурандии, им открываются невероятные научные возможности, поддерживаемые технологиями. Одной из ключевых особенностей цифровой лаборатории является оборудование, например</w:t>
      </w:r>
      <w:r w:rsidR="00E12E73">
        <w:rPr>
          <w:sz w:val="28"/>
          <w:szCs w:val="28"/>
        </w:rPr>
        <w:t>,</w:t>
      </w:r>
      <w:r w:rsidRPr="00EE2E34">
        <w:rPr>
          <w:sz w:val="28"/>
          <w:szCs w:val="28"/>
        </w:rPr>
        <w:t xml:space="preserve"> датчик «Божья Коровка», который позволяет детям проводить исследования природных явлений. Датчик позволяет получать такие знания, которые невозможно обеспечить через традиционные методы обучения. Как отмечал С.М. Ливинский: «Использование новейших технологий в образовании дает возможность реализации новых подходов к организации познавательной деятельности» [2].</w:t>
      </w:r>
    </w:p>
    <w:p w14:paraId="769B206A" w14:textId="77777777" w:rsidR="00EE2E34" w:rsidRP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t>Цифровая лаборатория позволяет детям погружаться в изучение таких тем, как температура, свет, звук, магнетизм, электричество, кислотность, пульс и сила. Каждая из этих тем представлена в формате отдельного образовательно-игрового модуля, что позволяет ребенку сосредоточиться на конкретном аспекте науки в увлекательной форме, поддерживая интерес и вдохновение. «Научные открытия — это не только огромное количество знаний, но и развивающая игра» [3], — этот принцип активно внедряется разработчиками «Наураша» в каждый образовательный модуль.</w:t>
      </w:r>
    </w:p>
    <w:p w14:paraId="38376CFB" w14:textId="77777777" w:rsidR="00EE2E34" w:rsidRP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lastRenderedPageBreak/>
        <w:t>Техническое оснащение и мультимедийное содержание позволяется детям не только увидеть, но и почувствовать многие явления, которые недоступны органам чувств. Например, лаборатория позволяет ощутить магнитное поле, которое не видно глазу, таким образом демонстрируя, как современная технология может сделать невидимое видимым. Данный аспект подчеркивается в работах Т.А. Холина, утверждающего, что «в основе современного образовательного процесса должно лежать развитие механизмов восприятия и осознания, которые помогают увидеть новое и неизученное» [4].</w:t>
      </w:r>
    </w:p>
    <w:p w14:paraId="415CB75E" w14:textId="77777777" w:rsidR="00EE2E34" w:rsidRP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t>Цифровая лаборатория «Наураша» не только имплементирует в образовательный процесс элементы интерактивности и игры, но и формирует у детей навыки работы с технологиями, что необходимо в контексте XXI века. Как утверждает Дж. Дьюи, «Обучение через опыт — лучший способ познать мир» [5], и лаборатория «Наураша» предоставляет такую возможность, создавая среду для экспериментов и открытия.</w:t>
      </w:r>
    </w:p>
    <w:p w14:paraId="1CF3775A" w14:textId="171D0243" w:rsid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t>Важно заметить, что данный образовательный подход соответствует современным тенденциям в педагогике, акцентирующей внимание на активизация познавательной и исследовательской активности детей. Исследования показывают, что дети, которые регулярно взаимодействуют с подобного рода образовательными ресурсами, демонстрируют более высокие результаты в освоении науки и технологий, что подтверждается многими педагогами-новаторами. «Интерактивные виды деятельности раздвигают границы традиционного образования, позволяя детям использовать полученные знания в реальных жизненных ситуациях» [6].</w:t>
      </w:r>
    </w:p>
    <w:p w14:paraId="6122D517" w14:textId="1952EABA" w:rsidR="001C4B8B" w:rsidRPr="001C4B8B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t xml:space="preserve">В нашем детском саду мы стараемся максимально использовать современные технологии </w:t>
      </w:r>
      <w:r>
        <w:rPr>
          <w:sz w:val="28"/>
          <w:szCs w:val="28"/>
        </w:rPr>
        <w:t>в обучении и развитии детей. Одним</w:t>
      </w:r>
      <w:r w:rsidRPr="001C4B8B">
        <w:rPr>
          <w:sz w:val="28"/>
          <w:szCs w:val="28"/>
        </w:rPr>
        <w:t xml:space="preserve"> из таких инструментов</w:t>
      </w:r>
      <w:r>
        <w:rPr>
          <w:sz w:val="28"/>
          <w:szCs w:val="28"/>
        </w:rPr>
        <w:t xml:space="preserve"> и является</w:t>
      </w:r>
      <w:r w:rsidRPr="001C4B8B">
        <w:rPr>
          <w:sz w:val="28"/>
          <w:szCs w:val="28"/>
        </w:rPr>
        <w:t xml:space="preserve"> цифровая лаборатория «Наураша в стране Наурандии». С её помощью мы создаём благоприятные условия для реализации уникальных способностей каждого ребёнка, способствуя их всестороннему развитию.</w:t>
      </w:r>
    </w:p>
    <w:p w14:paraId="0660BD94" w14:textId="77777777" w:rsidR="001C4B8B" w:rsidRPr="001C4B8B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lastRenderedPageBreak/>
        <w:t>Первое, что я заметила, работая с «Наурашей», — это как легко дети вовлекаются в процесс. Благодаря компьютерным игровым программам, обучение становится для них увлекательным путешествием в мир знаний. Дети, словно маленькие исследователи, открывают для себя законы природы, учатся анализировать явления, выдвигают свои гипотезы и проверяют их на практике. Я вижу, как у них загораются глаза от того, что они сделали самостоятельное открытие, пускай и маленькое, но своё собственное.</w:t>
      </w:r>
    </w:p>
    <w:p w14:paraId="63626CB1" w14:textId="77777777" w:rsidR="001C4B8B" w:rsidRPr="001C4B8B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t>Практика показывает, что использование «Наураши» положительно сказывается не только на развитии интеллектуальных способностей детей, но и на формировании их личностных качеств. Каждое занятие мы стараемся строить так, чтобы дети могли проявлять инициативу и самостоятельность. Это могут быть как небольшие проекты, которые они создают в группе, так и индивидуальные задания, во время которых дети учатся отстаивать свою точку зрения и согласовывать её с другими. Например, один мальчик, Тимофей, всегда стеснялся высказывать своё мнение. Однако, проведя серию экспериментов в «Наураше» и видя признание своих успехов от взрослых и сверстников, он стал более уверенным и активно участвует в обсуждениях.</w:t>
      </w:r>
    </w:p>
    <w:p w14:paraId="0F702FCE" w14:textId="77777777" w:rsidR="001C4B8B" w:rsidRPr="001C4B8B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t>Отдельно хочу упомянуть развитие исследовательских умений и навыков. «Наураша» позволяет детям формулировать и решать проблемы, анализируя объекты и явления. Мы начали с простых заданий: например, изучение структуры листьев, а затем перешли к более сложным темам. Дети учатся выделять существенные признаки и связи, сопоставлять различные факты и делать выводы. Этот процесс очень напоминает настоящие научные исследования, просто адаптированные для дошкольников.</w:t>
      </w:r>
    </w:p>
    <w:p w14:paraId="30FAD4EB" w14:textId="77777777" w:rsidR="001C4B8B" w:rsidRPr="001C4B8B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t xml:space="preserve">К примеру, мы проводили эксперимент, связанный с изучением погодных явлений. Дети в течение недели наблюдали за изменениями погоды с помощью специальных программных модулей, где могли видеть, как формируются облака, как идёт дождь, что такое ветер. Затем мы вместе обсуждали причины появления тех или иных явлений, дети активно задавали </w:t>
      </w:r>
      <w:r w:rsidRPr="001C4B8B">
        <w:rPr>
          <w:sz w:val="28"/>
          <w:szCs w:val="28"/>
        </w:rPr>
        <w:lastRenderedPageBreak/>
        <w:t>вопросы, делали предположения, пытались связать свои наблюдения с тем, что узнали из других источников.</w:t>
      </w:r>
    </w:p>
    <w:p w14:paraId="3AE4DA67" w14:textId="77777777" w:rsidR="001C4B8B" w:rsidRPr="001C4B8B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t>Одним из ключевых аспектов является развитие речевых навыков. «Наураша» предоставляет обширный словарный запас различных терминов, которые дети начинают использовать в повседневной речи. Я заметила, как их речь стала осмысленной и грамматически правильной. Они учатся не только задавать вопросы, но и строить доказательную речь, следить за логикой своих высказываний. Была ситуация, когда дети подготовили небольшой доклад о ролях организмов в экосистеме, и мне было удивительно слышать, как хорошо они выразили свои мысли и убедительно отстаивали свои точки зрения.</w:t>
      </w:r>
    </w:p>
    <w:p w14:paraId="41FB7B27" w14:textId="77777777" w:rsidR="001C4B8B" w:rsidRPr="001C4B8B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t>Мы стремимся также развивать у детей навыки безопасного экспериментирования. Каждый ребёнок знает основные правила, объясняющие, как именно следует работать с оборудованием, соблюдать осторожность. Это касается и виртуальных опытов, где дети учатся, что можно и чего нельзя делать в учёбе и игре.</w:t>
      </w:r>
    </w:p>
    <w:p w14:paraId="20B7F9A1" w14:textId="77777777" w:rsidR="001C4B8B" w:rsidRPr="001C4B8B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t>Особый интерес у детей вызывает игровая форма обучения. Вместо традиционных занятий у нас проходят интерактивные игры, которые не только формируют у детей интерес к компьютерным обучающим программам, но и позволяют им увидеть, как теоретические знания работают на практике. Игровая форма помогает избежать психического напряжения и стресса, давая детям возможность учиться в комфортной и знакомой обстановке. Я помню, как однажды ребята, объединившись в команду, сами создали игру по принципу одной из учебных программ, и это был показатель их сформировавшейся инициативности и умения работать в коллективе.</w:t>
      </w:r>
    </w:p>
    <w:p w14:paraId="4EEC94BD" w14:textId="6766F797" w:rsidR="00EE2E34" w:rsidRPr="00EE2E34" w:rsidRDefault="001C4B8B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B8B">
        <w:rPr>
          <w:sz w:val="28"/>
          <w:szCs w:val="28"/>
        </w:rPr>
        <w:t xml:space="preserve">Лаборатория «Наураша в стране Наурандии» действительно стала важной частью нашей образовательной программы. Она закладывает основу для дальнейшего обучения в школе, где дети уже приходят подготовленными, умеющими ставить цели и достигать их, готовыми к новым открытиям. И когда я вижу, как наши выпускники проявляют себя в начальной школе, я понимаю, насколько ценным было наше сотрудничество с этой цифровой </w:t>
      </w:r>
      <w:r w:rsidRPr="001C4B8B">
        <w:rPr>
          <w:sz w:val="28"/>
          <w:szCs w:val="28"/>
        </w:rPr>
        <w:lastRenderedPageBreak/>
        <w:t>лабораторией. Мужают не просто дети, а такие маленькие уверенные в себе исследователи мира.</w:t>
      </w:r>
    </w:p>
    <w:p w14:paraId="4336883E" w14:textId="5293EC35" w:rsidR="00EE2E34" w:rsidRPr="00EE2E34" w:rsidRDefault="00EE2E34" w:rsidP="001C4B8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2E34">
        <w:rPr>
          <w:sz w:val="28"/>
          <w:szCs w:val="28"/>
        </w:rPr>
        <w:t>Заключением можно отметить, что цифровая лаборатория «Наураша в стране Наурандии» — это эффективный инструмент в системе дошкольного образования, способствующий развитий познавательно-исследовательской активности у детей. Она успешно объединяет в себе элементы игры и обучения, имея потенциал к формированию новой образовательной среды, сочетающей в себе инновационность и игротехнику. Воспитывая любознательность, поддерживая стремление к исследованию и открытию нового, «Наураша» открывает детям дверь в захватывающий мир науки, предоставляя возможность прикоснуться к невидимому и осознать его через практическую деятельность</w:t>
      </w:r>
      <w:r w:rsidR="001C4B8B">
        <w:rPr>
          <w:sz w:val="28"/>
          <w:szCs w:val="28"/>
        </w:rPr>
        <w:t>.</w:t>
      </w:r>
    </w:p>
    <w:p w14:paraId="7D0FEB07" w14:textId="77777777" w:rsidR="00507AC1" w:rsidRPr="00B35071" w:rsidRDefault="00507AC1" w:rsidP="00135899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66B86FB7" w14:textId="77777777" w:rsidR="00C0273C" w:rsidRPr="00B35071" w:rsidRDefault="00C0273C" w:rsidP="00155C1A">
      <w:pPr>
        <w:spacing w:line="360" w:lineRule="auto"/>
        <w:jc w:val="both"/>
        <w:rPr>
          <w:sz w:val="28"/>
          <w:szCs w:val="28"/>
        </w:rPr>
      </w:pPr>
      <w:r w:rsidRPr="00B35071">
        <w:rPr>
          <w:sz w:val="28"/>
          <w:szCs w:val="28"/>
        </w:rPr>
        <w:t>Литература:</w:t>
      </w:r>
    </w:p>
    <w:p w14:paraId="27C03534" w14:textId="77777777" w:rsidR="001C4B8B" w:rsidRPr="001C4B8B" w:rsidRDefault="001C4B8B" w:rsidP="001C4B8B">
      <w:pPr>
        <w:pStyle w:val="1"/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kern w:val="0"/>
          <w:sz w:val="28"/>
          <w:szCs w:val="28"/>
        </w:rPr>
      </w:pPr>
      <w:r w:rsidRPr="001C4B8B">
        <w:rPr>
          <w:b w:val="0"/>
          <w:bCs w:val="0"/>
          <w:kern w:val="0"/>
          <w:sz w:val="28"/>
          <w:szCs w:val="28"/>
        </w:rPr>
        <w:t>Выготский, Л. С. Игра и её роль в психологическом развитии ребёнка // Вопросы психологии. — 2000. — №6. — С. 5-11.</w:t>
      </w:r>
    </w:p>
    <w:p w14:paraId="279E248B" w14:textId="77777777" w:rsidR="001C4B8B" w:rsidRPr="001C4B8B" w:rsidRDefault="001C4B8B" w:rsidP="001C4B8B">
      <w:pPr>
        <w:pStyle w:val="1"/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kern w:val="0"/>
          <w:sz w:val="28"/>
          <w:szCs w:val="28"/>
        </w:rPr>
      </w:pPr>
      <w:r w:rsidRPr="001C4B8B">
        <w:rPr>
          <w:b w:val="0"/>
          <w:bCs w:val="0"/>
          <w:kern w:val="0"/>
          <w:sz w:val="28"/>
          <w:szCs w:val="28"/>
        </w:rPr>
        <w:t>Ливинский, С. М. Влияние технологий на образовательный процесс // Педагогический журнал. — 2019. — №3. — С. 48-52.</w:t>
      </w:r>
    </w:p>
    <w:p w14:paraId="29422475" w14:textId="77777777" w:rsidR="001C4B8B" w:rsidRPr="001C4B8B" w:rsidRDefault="001C4B8B" w:rsidP="001C4B8B">
      <w:pPr>
        <w:pStyle w:val="1"/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kern w:val="0"/>
          <w:sz w:val="28"/>
          <w:szCs w:val="28"/>
        </w:rPr>
      </w:pPr>
      <w:r w:rsidRPr="001C4B8B">
        <w:rPr>
          <w:b w:val="0"/>
          <w:bCs w:val="0"/>
          <w:kern w:val="0"/>
          <w:sz w:val="28"/>
          <w:szCs w:val="28"/>
        </w:rPr>
        <w:t>Антонов, В. В. Игра и наука: интегративные подходы в обучении // Наука и образование. — 2021. — №2. — С. 23-29.</w:t>
      </w:r>
    </w:p>
    <w:p w14:paraId="0A188357" w14:textId="77777777" w:rsidR="001C4B8B" w:rsidRPr="001C4B8B" w:rsidRDefault="001C4B8B" w:rsidP="001C4B8B">
      <w:pPr>
        <w:pStyle w:val="1"/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kern w:val="0"/>
          <w:sz w:val="28"/>
          <w:szCs w:val="28"/>
        </w:rPr>
      </w:pPr>
      <w:r w:rsidRPr="001C4B8B">
        <w:rPr>
          <w:b w:val="0"/>
          <w:bCs w:val="0"/>
          <w:kern w:val="0"/>
          <w:sz w:val="28"/>
          <w:szCs w:val="28"/>
        </w:rPr>
        <w:t>Холин, Т. А. Восприятие и осознание как механизмы познания в обучении // Вестник педагогики. — 2020. — №1. — С. 55-60.</w:t>
      </w:r>
    </w:p>
    <w:p w14:paraId="0656D35C" w14:textId="77777777" w:rsidR="001C4B8B" w:rsidRPr="001C4B8B" w:rsidRDefault="001C4B8B" w:rsidP="001C4B8B">
      <w:pPr>
        <w:pStyle w:val="1"/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kern w:val="0"/>
          <w:sz w:val="28"/>
          <w:szCs w:val="28"/>
        </w:rPr>
      </w:pPr>
      <w:r w:rsidRPr="001C4B8B">
        <w:rPr>
          <w:b w:val="0"/>
          <w:bCs w:val="0"/>
          <w:kern w:val="0"/>
          <w:sz w:val="28"/>
          <w:szCs w:val="28"/>
        </w:rPr>
        <w:t>Дьюи, Дж. Демократия и образование: Введение в философию образования. — М.: Мир, 2015. — С. 112-115.</w:t>
      </w:r>
    </w:p>
    <w:p w14:paraId="5D2E2913" w14:textId="62FB024B" w:rsidR="003D73FB" w:rsidRPr="00815B78" w:rsidRDefault="001C4B8B" w:rsidP="001C4B8B">
      <w:pPr>
        <w:pStyle w:val="1"/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kern w:val="0"/>
          <w:sz w:val="28"/>
          <w:szCs w:val="28"/>
        </w:rPr>
      </w:pPr>
      <w:r w:rsidRPr="001C4B8B">
        <w:rPr>
          <w:b w:val="0"/>
          <w:bCs w:val="0"/>
          <w:kern w:val="0"/>
          <w:sz w:val="28"/>
          <w:szCs w:val="28"/>
        </w:rPr>
        <w:t>Сорока, Е. Ю. Интерактивное обучение: современные методы и подходы // Образование и воспитание. — 2018. — №4. — С. 44-49.</w:t>
      </w:r>
    </w:p>
    <w:sectPr w:rsidR="003D73FB" w:rsidRPr="00815B78" w:rsidSect="00DB4D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C0846" w14:textId="77777777" w:rsidR="002304E9" w:rsidRDefault="002304E9" w:rsidP="00815B78">
      <w:r>
        <w:separator/>
      </w:r>
    </w:p>
  </w:endnote>
  <w:endnote w:type="continuationSeparator" w:id="0">
    <w:p w14:paraId="4626AD7A" w14:textId="77777777" w:rsidR="002304E9" w:rsidRDefault="002304E9" w:rsidP="0081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F3F15" w14:textId="77777777" w:rsidR="002304E9" w:rsidRDefault="002304E9" w:rsidP="00815B78">
      <w:r>
        <w:separator/>
      </w:r>
    </w:p>
  </w:footnote>
  <w:footnote w:type="continuationSeparator" w:id="0">
    <w:p w14:paraId="634D4FDF" w14:textId="77777777" w:rsidR="002304E9" w:rsidRDefault="002304E9" w:rsidP="0081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0A8D"/>
    <w:multiLevelType w:val="hybridMultilevel"/>
    <w:tmpl w:val="7C10EE40"/>
    <w:lvl w:ilvl="0" w:tplc="4D7E53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F413BA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6B67464"/>
    <w:multiLevelType w:val="hybridMultilevel"/>
    <w:tmpl w:val="7C10EE40"/>
    <w:lvl w:ilvl="0" w:tplc="4D7E53E2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EF572D"/>
    <w:multiLevelType w:val="hybridMultilevel"/>
    <w:tmpl w:val="31F4A984"/>
    <w:lvl w:ilvl="0" w:tplc="8D94DF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FE1DD5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0E96B0D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E5F24E8"/>
    <w:multiLevelType w:val="singleLevel"/>
    <w:tmpl w:val="019C096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7" w15:restartNumberingAfterBreak="0">
    <w:nsid w:val="6A9E072F"/>
    <w:multiLevelType w:val="singleLevel"/>
    <w:tmpl w:val="7C30DD5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75"/>
    <w:rsid w:val="0001062B"/>
    <w:rsid w:val="000451AE"/>
    <w:rsid w:val="000C1C20"/>
    <w:rsid w:val="000D4653"/>
    <w:rsid w:val="000F22A6"/>
    <w:rsid w:val="00102761"/>
    <w:rsid w:val="00104D7E"/>
    <w:rsid w:val="00121B7E"/>
    <w:rsid w:val="00127237"/>
    <w:rsid w:val="00135899"/>
    <w:rsid w:val="00155C1A"/>
    <w:rsid w:val="00164838"/>
    <w:rsid w:val="00164DA1"/>
    <w:rsid w:val="001C4B8B"/>
    <w:rsid w:val="001D6AC8"/>
    <w:rsid w:val="001E7558"/>
    <w:rsid w:val="00210688"/>
    <w:rsid w:val="0021079A"/>
    <w:rsid w:val="002201D1"/>
    <w:rsid w:val="002304E9"/>
    <w:rsid w:val="00280125"/>
    <w:rsid w:val="002A7E85"/>
    <w:rsid w:val="002D1FFB"/>
    <w:rsid w:val="002E15C7"/>
    <w:rsid w:val="002E2A03"/>
    <w:rsid w:val="002E608D"/>
    <w:rsid w:val="003051EB"/>
    <w:rsid w:val="00323DF6"/>
    <w:rsid w:val="00336540"/>
    <w:rsid w:val="00345CE8"/>
    <w:rsid w:val="003D1528"/>
    <w:rsid w:val="003D373E"/>
    <w:rsid w:val="003D73FB"/>
    <w:rsid w:val="003D7FD8"/>
    <w:rsid w:val="003E0802"/>
    <w:rsid w:val="003F6A9A"/>
    <w:rsid w:val="004036B1"/>
    <w:rsid w:val="00424629"/>
    <w:rsid w:val="00455428"/>
    <w:rsid w:val="0047254F"/>
    <w:rsid w:val="00481797"/>
    <w:rsid w:val="004906F5"/>
    <w:rsid w:val="004A0C7B"/>
    <w:rsid w:val="004E052A"/>
    <w:rsid w:val="004E5B88"/>
    <w:rsid w:val="004F42C1"/>
    <w:rsid w:val="00507AC1"/>
    <w:rsid w:val="00514EC2"/>
    <w:rsid w:val="00523E85"/>
    <w:rsid w:val="00524D92"/>
    <w:rsid w:val="00550887"/>
    <w:rsid w:val="00590A8E"/>
    <w:rsid w:val="005B23BF"/>
    <w:rsid w:val="005D01BB"/>
    <w:rsid w:val="005E374F"/>
    <w:rsid w:val="005E7D7E"/>
    <w:rsid w:val="00600A7C"/>
    <w:rsid w:val="0062584E"/>
    <w:rsid w:val="00630022"/>
    <w:rsid w:val="006520E2"/>
    <w:rsid w:val="00653BD4"/>
    <w:rsid w:val="0065734A"/>
    <w:rsid w:val="00663D07"/>
    <w:rsid w:val="00665FEF"/>
    <w:rsid w:val="00684C22"/>
    <w:rsid w:val="00696280"/>
    <w:rsid w:val="006E60ED"/>
    <w:rsid w:val="00702486"/>
    <w:rsid w:val="00707CD1"/>
    <w:rsid w:val="007216BB"/>
    <w:rsid w:val="00734392"/>
    <w:rsid w:val="00772E9F"/>
    <w:rsid w:val="00787C7D"/>
    <w:rsid w:val="007D39D2"/>
    <w:rsid w:val="00815B78"/>
    <w:rsid w:val="00816A42"/>
    <w:rsid w:val="008B127A"/>
    <w:rsid w:val="00927BC5"/>
    <w:rsid w:val="00956B49"/>
    <w:rsid w:val="00973033"/>
    <w:rsid w:val="0098045D"/>
    <w:rsid w:val="00980524"/>
    <w:rsid w:val="00990125"/>
    <w:rsid w:val="00991076"/>
    <w:rsid w:val="009D612B"/>
    <w:rsid w:val="009F082A"/>
    <w:rsid w:val="00A306EA"/>
    <w:rsid w:val="00A82A9E"/>
    <w:rsid w:val="00A8522D"/>
    <w:rsid w:val="00A9032A"/>
    <w:rsid w:val="00AB4A8D"/>
    <w:rsid w:val="00AD5954"/>
    <w:rsid w:val="00AE3AF2"/>
    <w:rsid w:val="00AF3978"/>
    <w:rsid w:val="00B25A1E"/>
    <w:rsid w:val="00B30DE9"/>
    <w:rsid w:val="00B35071"/>
    <w:rsid w:val="00B37F5D"/>
    <w:rsid w:val="00B41B98"/>
    <w:rsid w:val="00B45554"/>
    <w:rsid w:val="00B521F7"/>
    <w:rsid w:val="00B8496B"/>
    <w:rsid w:val="00BB6C04"/>
    <w:rsid w:val="00BC46C6"/>
    <w:rsid w:val="00C0273C"/>
    <w:rsid w:val="00C079C1"/>
    <w:rsid w:val="00C10519"/>
    <w:rsid w:val="00C755B1"/>
    <w:rsid w:val="00C95E41"/>
    <w:rsid w:val="00CA0896"/>
    <w:rsid w:val="00CC12C0"/>
    <w:rsid w:val="00CF41C8"/>
    <w:rsid w:val="00D433B3"/>
    <w:rsid w:val="00D64983"/>
    <w:rsid w:val="00D701EF"/>
    <w:rsid w:val="00D9597B"/>
    <w:rsid w:val="00DB162F"/>
    <w:rsid w:val="00DB4D75"/>
    <w:rsid w:val="00DF0D35"/>
    <w:rsid w:val="00E12E73"/>
    <w:rsid w:val="00E17B30"/>
    <w:rsid w:val="00E3220C"/>
    <w:rsid w:val="00E42E18"/>
    <w:rsid w:val="00E4670D"/>
    <w:rsid w:val="00E47AA7"/>
    <w:rsid w:val="00EA4AE3"/>
    <w:rsid w:val="00EB117F"/>
    <w:rsid w:val="00EE2E34"/>
    <w:rsid w:val="00F57268"/>
    <w:rsid w:val="00F57C34"/>
    <w:rsid w:val="00F60348"/>
    <w:rsid w:val="00F615AA"/>
    <w:rsid w:val="00F65DFA"/>
    <w:rsid w:val="00F838B7"/>
    <w:rsid w:val="00FE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8852F"/>
  <w15:chartTrackingRefBased/>
  <w15:docId w15:val="{4B438EFD-6829-4C64-9142-17EDC85B3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707C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6962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7CD1"/>
    <w:rPr>
      <w:color w:val="0000FF"/>
      <w:u w:val="single"/>
    </w:rPr>
  </w:style>
  <w:style w:type="paragraph" w:customStyle="1" w:styleId="bodytext0">
    <w:name w:val="bodytext0"/>
    <w:basedOn w:val="a"/>
    <w:rsid w:val="009F082A"/>
    <w:pPr>
      <w:spacing w:before="100" w:beforeAutospacing="1" w:after="100" w:afterAutospacing="1"/>
    </w:pPr>
  </w:style>
  <w:style w:type="character" w:customStyle="1" w:styleId="bodytextbold">
    <w:name w:val="bodytextbold"/>
    <w:basedOn w:val="a0"/>
    <w:rsid w:val="009F082A"/>
  </w:style>
  <w:style w:type="character" w:customStyle="1" w:styleId="apple-converted-space">
    <w:name w:val="apple-converted-space"/>
    <w:rsid w:val="00424629"/>
  </w:style>
  <w:style w:type="paragraph" w:customStyle="1" w:styleId="Default">
    <w:name w:val="Default"/>
    <w:rsid w:val="00164D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lock Text"/>
    <w:basedOn w:val="a"/>
    <w:rsid w:val="00DF0D35"/>
    <w:pPr>
      <w:spacing w:line="360" w:lineRule="auto"/>
      <w:ind w:left="1134" w:right="1134" w:firstLine="425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AE3AF2"/>
    <w:pP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AE3AF2"/>
    <w:rPr>
      <w:sz w:val="28"/>
    </w:rPr>
  </w:style>
  <w:style w:type="paragraph" w:customStyle="1" w:styleId="10">
    <w:name w:val="Обычный (веб)1"/>
    <w:basedOn w:val="a"/>
    <w:uiPriority w:val="99"/>
    <w:unhideWhenUsed/>
    <w:rsid w:val="002201D1"/>
    <w:pPr>
      <w:spacing w:before="100" w:beforeAutospacing="1" w:after="100" w:afterAutospacing="1"/>
    </w:pPr>
  </w:style>
  <w:style w:type="character" w:styleId="a7">
    <w:name w:val="FollowedHyperlink"/>
    <w:rsid w:val="00734392"/>
    <w:rPr>
      <w:color w:val="800080"/>
      <w:u w:val="single"/>
    </w:rPr>
  </w:style>
  <w:style w:type="table" w:styleId="a8">
    <w:name w:val="Table Grid"/>
    <w:basedOn w:val="a1"/>
    <w:rsid w:val="0050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rsid w:val="00815B78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815B78"/>
  </w:style>
  <w:style w:type="character" w:styleId="ab">
    <w:name w:val="footnote reference"/>
    <w:rsid w:val="00815B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ECBFB-D49F-48B4-B0A1-C8F436EA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User</cp:lastModifiedBy>
  <cp:revision>4</cp:revision>
  <cp:lastPrinted>2023-06-09T20:31:00Z</cp:lastPrinted>
  <dcterms:created xsi:type="dcterms:W3CDTF">2024-10-25T06:25:00Z</dcterms:created>
  <dcterms:modified xsi:type="dcterms:W3CDTF">2024-11-29T04:55:00Z</dcterms:modified>
</cp:coreProperties>
</file>