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D9" w:rsidRPr="00F564D9" w:rsidRDefault="00F564D9" w:rsidP="00F564D9">
      <w:pPr>
        <w:keepNext/>
        <w:keepLines/>
        <w:suppressAutoHyphens/>
        <w:autoSpaceDN w:val="0"/>
        <w:spacing w:after="0" w:line="360" w:lineRule="auto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Toc100188961"/>
      <w:bookmarkStart w:id="1" w:name="_Toc106923507"/>
      <w:bookmarkStart w:id="2" w:name="_GoBack"/>
      <w:bookmarkEnd w:id="2"/>
      <w:r w:rsidRPr="00F564D9">
        <w:rPr>
          <w:rFonts w:ascii="Times New Roman" w:eastAsia="Calibri" w:hAnsi="Times New Roman" w:cs="Times New Roman"/>
          <w:b/>
          <w:sz w:val="28"/>
          <w:szCs w:val="28"/>
        </w:rPr>
        <w:t>Способы объяснения лексического значения</w:t>
      </w:r>
      <w:bookmarkEnd w:id="0"/>
      <w:r w:rsidRPr="00F564D9">
        <w:rPr>
          <w:rFonts w:ascii="Times New Roman" w:eastAsia="Calibri" w:hAnsi="Times New Roman" w:cs="Times New Roman"/>
          <w:b/>
          <w:sz w:val="28"/>
          <w:szCs w:val="28"/>
        </w:rPr>
        <w:t xml:space="preserve"> слов</w:t>
      </w:r>
      <w:bookmarkEnd w:id="1"/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В современной методике развития речи учащихся лексико-семантическая работа рассматривается как упорядоченная педагогическая деятельность, обеспечивающая эффективное освоение лексики родного языка младшими школьниками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_Ref105600267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 xml:space="preserve">].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Постепенное освоение ребёнком арсенала лексических средств осуществляется на ранних этапах языкового развития. Первой и главной единицей языка, подлежащей самостоятельному анализу и «присвоению» выступает слово. Именно оно, являясь главной единицей номинации, даёт возможность познать внешний, «вещный» мир, поскольку именно слово определяет объекты и явления, их особенности, качества, свойства и действия с ними. Ключевой задачей ребёнка, осваивающего язык в дошкольном детстве и в процессе школьного обучения, является не только понять значение конкретного слова, но и с учётом этого значения включать в предложения и более широкий контекст. Именно частотность и правильность такого включения выступает индикатором того, насколько значение (или значения) слова осознано и включено в смысловые и грамматические связи, сложившиеся у ребёнка в процессе накопления им речевого опыта.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Согласно результатам проведенных исследований, семилетний ребенок, поступающий в школу, хотя бы раз использует в своей речи слова, значение которых он осознает. Их совокупность составляет активный словарь. Данному понятию противопоставлено понятие </w:t>
      </w:r>
      <w:r w:rsidRPr="00F564D9">
        <w:rPr>
          <w:rFonts w:ascii="Times New Roman" w:eastAsia="Calibri" w:hAnsi="Times New Roman" w:cs="Times New Roman"/>
          <w:i/>
          <w:sz w:val="28"/>
        </w:rPr>
        <w:t>пассивный словарь</w:t>
      </w:r>
      <w:r w:rsidRPr="00F564D9">
        <w:rPr>
          <w:rFonts w:ascii="Times New Roman" w:eastAsia="Calibri" w:hAnsi="Times New Roman" w:cs="Times New Roman"/>
          <w:sz w:val="28"/>
        </w:rPr>
        <w:t xml:space="preserve">. В него входят слова, значение которых носитель понимает, но не употребляет или употребляет крайне редко.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Установлено Н.Н. </w:t>
      </w:r>
      <w:proofErr w:type="spellStart"/>
      <w:r w:rsidRPr="00F564D9">
        <w:rPr>
          <w:rFonts w:ascii="Times New Roman" w:eastAsia="Calibri" w:hAnsi="Times New Roman" w:cs="Times New Roman"/>
          <w:sz w:val="28"/>
        </w:rPr>
        <w:t>Сиранчук</w:t>
      </w:r>
      <w:proofErr w:type="spellEnd"/>
      <w:r w:rsidRPr="00F564D9">
        <w:rPr>
          <w:rFonts w:ascii="Times New Roman" w:eastAsia="Calibri" w:hAnsi="Times New Roman" w:cs="Times New Roman"/>
          <w:sz w:val="28"/>
        </w:rPr>
        <w:t xml:space="preserve"> что семилетний ребенок на момент поступления в школу имеет в своем словарном запасе от 2,5–3 до 7–8 тысяч слов. Мо мере взросления уже к четвёртому классу младший школьник имеет в своем лексиконе от 7–8 до 10–15 тысяч слов. Бывают случаи, когда слов может быть больше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_Ref106019528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33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 xml:space="preserve">, с.53].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lastRenderedPageBreak/>
        <w:t>Один из авторитетных учёных-методистов М.Р. Львов выделяет следующие источники пополнения словарного запаса младших школьников, ранжируя их по степени влияния на речевое развитие ребёнка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1. Речевая среда в семье, среди друзей.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2. Речевая среда, создаваемая книгами и средствами массовой информации.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3. Учебная работа в школе (учебники, речь учителя).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4. Словари, справочники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_Ref105600308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24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>].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М.Р. Львов утверждает, что около половины новых слов запоминается на уроках русского языка и литературы. Учёным установлено, что средний показатель каждодневного обогащения словарного запаса младшего школьника – 4–8 слов и значений. Учёт этих числовых показателей поможет учителю рационально и эффективно организовать лексическую работу с тем, чтобы обеспечить не только расширение словаря учащихся, но и его уточнение и активизацию.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В работе над словом как лексической единицей выделяются следующие </w:t>
      </w:r>
      <w:proofErr w:type="gramStart"/>
      <w:r w:rsidRPr="00F564D9">
        <w:rPr>
          <w:rFonts w:ascii="Times New Roman" w:eastAsia="Calibri" w:hAnsi="Times New Roman" w:cs="Times New Roman"/>
          <w:sz w:val="28"/>
        </w:rPr>
        <w:t>направления:–</w:t>
      </w:r>
      <w:proofErr w:type="gramEnd"/>
      <w:r w:rsidRPr="00F564D9">
        <w:rPr>
          <w:rFonts w:ascii="Times New Roman" w:eastAsia="Calibri" w:hAnsi="Times New Roman" w:cs="Times New Roman"/>
          <w:sz w:val="28"/>
        </w:rPr>
        <w:t xml:space="preserve"> с синонимами и антонимами;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с омонимами и паронимами (последний термин в практике начального обучения не используется);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со словами иноязычного происхождения;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с устаревшими словами и историзмами;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с многозначными словами;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с новообразованными словами;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с фразеологией, синонимичной слову, с крылатыми словами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_Ref105600267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 xml:space="preserve">, 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_Ref105600340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6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 xml:space="preserve">, 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_Ref105600349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10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 xml:space="preserve">, 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_Ref105600357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12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 xml:space="preserve">, 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_Ref105600368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16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>,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_Ref105600379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20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>].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Логика работы на каждом из перечисленных направлений строится следующим образом: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обнаружение в тексте или предложении слова, требующего разъяснения лексического значения;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орфоэпическая работа с этим словом;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lastRenderedPageBreak/>
        <w:t>– толкование значения нового слова путем подбора к нему синонимов, антонимов, указания второго, третьего и т.д. значений;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составление нескольких словосочетаний с изучаемым словом, практическая проверка сочетаемости с другими словами;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составление предложений с изучаемым словом (на определенную тему, по картине, по сюжету прочитанного и т.п.);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составление и запись небольших текстов с использованием нового слова.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_Ref105600349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10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>]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Очевидно, что лексико-семантическая работа в данной логике предусматривает создание высказывания не только в устной, но и в письменной форме. Очевидно, что оперирование произнесённым и написанным словом, обеспечит его вхождение в долговременную память учащегося.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В целях более продуктивной организации лексико-семантической работы учеными были выделены следующие положения: усвоение нового слова будет идти успешнее, </w:t>
      </w:r>
    </w:p>
    <w:p w:rsidR="00F564D9" w:rsidRPr="00F564D9" w:rsidRDefault="00F564D9" w:rsidP="00F564D9">
      <w:pPr>
        <w:numPr>
          <w:ilvl w:val="0"/>
          <w:numId w:val="2"/>
        </w:numPr>
        <w:tabs>
          <w:tab w:val="left" w:pos="6985"/>
        </w:tabs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если в процессе обучения будет иметь место </w:t>
      </w:r>
      <w:proofErr w:type="spellStart"/>
      <w:r w:rsidRPr="00F564D9">
        <w:rPr>
          <w:rFonts w:ascii="Times New Roman" w:eastAsia="Calibri" w:hAnsi="Times New Roman" w:cs="Times New Roman"/>
          <w:sz w:val="28"/>
        </w:rPr>
        <w:t>семантизация</w:t>
      </w:r>
      <w:proofErr w:type="spellEnd"/>
      <w:r w:rsidRPr="00F564D9">
        <w:rPr>
          <w:rFonts w:ascii="Times New Roman" w:eastAsia="Calibri" w:hAnsi="Times New Roman" w:cs="Times New Roman"/>
          <w:sz w:val="28"/>
        </w:rPr>
        <w:t xml:space="preserve"> (выявление значения), </w:t>
      </w:r>
    </w:p>
    <w:p w:rsidR="00F564D9" w:rsidRPr="00F564D9" w:rsidRDefault="00F564D9" w:rsidP="00F564D9">
      <w:pPr>
        <w:numPr>
          <w:ilvl w:val="0"/>
          <w:numId w:val="2"/>
        </w:numPr>
        <w:tabs>
          <w:tab w:val="left" w:pos="6985"/>
        </w:tabs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если при восприятии новое слово будет эмоционально окрашено, </w:t>
      </w:r>
    </w:p>
    <w:p w:rsidR="00F564D9" w:rsidRPr="00F564D9" w:rsidRDefault="00F564D9" w:rsidP="00F564D9">
      <w:pPr>
        <w:numPr>
          <w:ilvl w:val="0"/>
          <w:numId w:val="2"/>
        </w:numPr>
        <w:tabs>
          <w:tab w:val="left" w:pos="6985"/>
        </w:tabs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если в процессе работы над словом устанавливаются ассоциативные связи, </w:t>
      </w:r>
    </w:p>
    <w:p w:rsidR="00F564D9" w:rsidRPr="00F564D9" w:rsidRDefault="00F564D9" w:rsidP="00F564D9">
      <w:pPr>
        <w:numPr>
          <w:ilvl w:val="0"/>
          <w:numId w:val="2"/>
        </w:numPr>
        <w:tabs>
          <w:tab w:val="left" w:pos="6985"/>
        </w:tabs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если специально формируется внимание к незнакомым словам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_Ref105600414 \r \h  \* MERGEFORMAT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15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>, с. 55].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Чрезвычайно важную роль в работе по расширению активного запаса учащихся начальных классов играет у них формирование интереса к постижению понимания нового слова, к пополнению лексического запаса слов. Одной из главных причин, являющихся препятствием в пополнении словарного состава, является отсутствие у детей интереса к незнакомым словам, желания узнать, что они обозначают.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lastRenderedPageBreak/>
        <w:t xml:space="preserve">Изучение </w:t>
      </w:r>
      <w:proofErr w:type="spellStart"/>
      <w:r w:rsidRPr="00F564D9">
        <w:rPr>
          <w:rFonts w:ascii="Times New Roman" w:eastAsia="Calibri" w:hAnsi="Times New Roman" w:cs="Times New Roman"/>
          <w:sz w:val="28"/>
        </w:rPr>
        <w:t>большо́го</w:t>
      </w:r>
      <w:proofErr w:type="spellEnd"/>
      <w:r w:rsidRPr="00F564D9">
        <w:rPr>
          <w:rFonts w:ascii="Times New Roman" w:eastAsia="Calibri" w:hAnsi="Times New Roman" w:cs="Times New Roman"/>
          <w:sz w:val="28"/>
        </w:rPr>
        <w:t xml:space="preserve"> количество новых слов не происходит спонтанно. Поэтому центральной проблемой развития речи учеников младшего школьного возраста является целенаправленная лексическая работа, а также вычленение основных её направлений и их обоснование, регулировка процесса увеличения слов в лексиконе младших школьников с помощью разнообразных методических приемов.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В методике совершенствования речевой деятельности младших школьников выделяют четыре главных направления лексической работы: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1) обогащение словаря;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2) уточнение словаря;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3) активизация словаря,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4) устранение нелитературных слов, перевод их из активного словаря в пассивный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_Ref105600431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17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>, с. 81].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Эти направления работы над словарём школьников взаимосвязаны и взаимообусловлены. В начальной школе они предусматривают опору на текст, организацию наблюдений над тем, как в его составе «работают» те или иные слова. При этом теоретические сведения вводятся на уровне, доступном для восприятия детьми младшего школьного возраста.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Л.А. </w:t>
      </w:r>
      <w:proofErr w:type="spellStart"/>
      <w:r w:rsidRPr="00F564D9">
        <w:rPr>
          <w:rFonts w:ascii="Times New Roman" w:eastAsia="Calibri" w:hAnsi="Times New Roman" w:cs="Times New Roman"/>
          <w:sz w:val="28"/>
        </w:rPr>
        <w:t>Булаховским</w:t>
      </w:r>
      <w:proofErr w:type="spellEnd"/>
      <w:r w:rsidRPr="00F564D9">
        <w:rPr>
          <w:rFonts w:ascii="Times New Roman" w:eastAsia="Calibri" w:hAnsi="Times New Roman" w:cs="Times New Roman"/>
          <w:sz w:val="28"/>
        </w:rPr>
        <w:t xml:space="preserve"> выделены следующие принципы организации и планирования лексико-семантической работы: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частотный, в соответствии с которым отбирается лексика, часто употребляемая в текстах разных стилей;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коммуникативный, согласно которому отбирается лексика, сопряженная с подготовкой к жизни учащихся;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системный, который обязывает включать в словник той или иной лексико-семантической группы доминанты синонимического и деривационного (словообразовательного) рядов слов, а также антонимов, помещенных в словник;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lastRenderedPageBreak/>
        <w:t>– стилистический, обеспечивающий включение в словник слов, выражающих отношение к предмету и отношение к слову, т.е. эмоционально окрашенных и стилистически окрашенных слов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_Ref105600340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6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>, с. 14].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В.В. Ивановым, З.А. </w:t>
      </w:r>
      <w:proofErr w:type="spellStart"/>
      <w:r w:rsidRPr="00F564D9">
        <w:rPr>
          <w:rFonts w:ascii="Times New Roman" w:eastAsia="Calibri" w:hAnsi="Times New Roman" w:cs="Times New Roman"/>
          <w:sz w:val="28"/>
        </w:rPr>
        <w:t>Потихой</w:t>
      </w:r>
      <w:proofErr w:type="spellEnd"/>
      <w:r w:rsidRPr="00F564D9">
        <w:rPr>
          <w:rFonts w:ascii="Times New Roman" w:eastAsia="Calibri" w:hAnsi="Times New Roman" w:cs="Times New Roman"/>
          <w:sz w:val="28"/>
        </w:rPr>
        <w:t xml:space="preserve"> представлен перечень методических приёмов, актуальных для эффективной организации лексико-семантической работы на уроках русского языка: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тематическое объединение слов в лексические группы;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составление с данными словами словосочетаний, предложений, включение их в самостоятельные работы, составление с ними гнёзд однокоренных слов;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ведение индивидуальных словариков;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– обращение к истории слов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_Ref105600414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15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>, с. 8].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Способ разъяснения незнакомого слова зависит от самого выбранного слова, от уровня подготовки детей.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Чтобы более глубоко разобраться в этом вопросе, рассмотрим различные способы лексической работы с младшими школьниками более подробно.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1. Ученики под руководством учителя выполняют словообразовательный разбор слова для того, чтобы узнать его значение. В начальной школе чаще всего такая работа проводится в формате фронтальной беседы. Во время словообразовательного разбора целесообразна постановка учителем такого вопроса: «Почему у этого слова такое название?». Таким способом могут быть объяснены такие слова, как, например: </w:t>
      </w:r>
      <w:r w:rsidRPr="00F564D9">
        <w:rPr>
          <w:rFonts w:ascii="Times New Roman" w:eastAsia="Calibri" w:hAnsi="Times New Roman" w:cs="Times New Roman"/>
          <w:i/>
          <w:sz w:val="28"/>
        </w:rPr>
        <w:t>подберезовик</w:t>
      </w:r>
      <w:r w:rsidRPr="00F564D9">
        <w:rPr>
          <w:rFonts w:ascii="Times New Roman" w:eastAsia="Calibri" w:hAnsi="Times New Roman" w:cs="Times New Roman"/>
          <w:sz w:val="28"/>
        </w:rPr>
        <w:t xml:space="preserve"> (растёт под березой), </w:t>
      </w:r>
      <w:r w:rsidRPr="00F564D9">
        <w:rPr>
          <w:rFonts w:ascii="Times New Roman" w:eastAsia="Calibri" w:hAnsi="Times New Roman" w:cs="Times New Roman"/>
          <w:i/>
          <w:sz w:val="28"/>
        </w:rPr>
        <w:t>черныш</w:t>
      </w:r>
      <w:r w:rsidRPr="00F564D9">
        <w:rPr>
          <w:rFonts w:ascii="Times New Roman" w:eastAsia="Calibri" w:hAnsi="Times New Roman" w:cs="Times New Roman"/>
          <w:sz w:val="28"/>
        </w:rPr>
        <w:t xml:space="preserve"> (черного цвета), </w:t>
      </w:r>
      <w:r w:rsidRPr="00F564D9">
        <w:rPr>
          <w:rFonts w:ascii="Times New Roman" w:eastAsia="Calibri" w:hAnsi="Times New Roman" w:cs="Times New Roman"/>
          <w:i/>
          <w:sz w:val="28"/>
        </w:rPr>
        <w:t>горожане</w:t>
      </w:r>
      <w:r w:rsidRPr="00F564D9">
        <w:rPr>
          <w:rFonts w:ascii="Times New Roman" w:eastAsia="Calibri" w:hAnsi="Times New Roman" w:cs="Times New Roman"/>
          <w:sz w:val="28"/>
        </w:rPr>
        <w:t xml:space="preserve"> (люди, живущие в городе) и т.п.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_Ref105600507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11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>].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Такой способ выявления лексического значения слова даёт возможность не только показать школьникам связь лексической работы с орфографией, так как обнаруживает корни слов и помогает проверке в трудных местах слова, но и позволяет более глубоко проникнуть в значение, выражаемое словом.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2. Учащиеся стараются самостоятельно подобрать контекст, в который вписывается новое слово. Данный приём помимо того, что является </w:t>
      </w:r>
      <w:r w:rsidRPr="00F564D9">
        <w:rPr>
          <w:rFonts w:ascii="Times New Roman" w:eastAsia="Calibri" w:hAnsi="Times New Roman" w:cs="Times New Roman"/>
          <w:sz w:val="28"/>
        </w:rPr>
        <w:lastRenderedPageBreak/>
        <w:t>творческим, так еще и помогает активизировать и более глубоко раскрыть значение нового слова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_Ref105600414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15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>].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3. Установление с помощью справочных материалов значения нового слова. Для этого используют словари и сноски в учебнике.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_Ref105600267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 xml:space="preserve">, 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_Ref105600349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10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 xml:space="preserve">, 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_Ref105600368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16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>].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4. Подбор синонима к новому слову – один из самых широко употребляемых приёмов в начальной школе: </w:t>
      </w:r>
      <w:r w:rsidRPr="00F564D9">
        <w:rPr>
          <w:rFonts w:ascii="Times New Roman" w:eastAsia="Calibri" w:hAnsi="Times New Roman" w:cs="Times New Roman"/>
          <w:i/>
          <w:sz w:val="28"/>
        </w:rPr>
        <w:t>негоже – нехорошо; богатырь – силач</w:t>
      </w:r>
      <w:r w:rsidRPr="00F564D9">
        <w:rPr>
          <w:rFonts w:ascii="Times New Roman" w:eastAsia="Calibri" w:hAnsi="Times New Roman" w:cs="Times New Roman"/>
          <w:sz w:val="28"/>
        </w:rPr>
        <w:t xml:space="preserve">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_Ref105600632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3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 xml:space="preserve">].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5. Подбор антонимов к новому слову. Например, слова </w:t>
      </w:r>
      <w:r w:rsidRPr="00F564D9">
        <w:rPr>
          <w:rFonts w:ascii="Times New Roman" w:eastAsia="Calibri" w:hAnsi="Times New Roman" w:cs="Times New Roman"/>
          <w:i/>
          <w:sz w:val="28"/>
        </w:rPr>
        <w:t>восход и закат</w:t>
      </w:r>
      <w:r w:rsidRPr="00F564D9">
        <w:rPr>
          <w:rFonts w:ascii="Times New Roman" w:eastAsia="Calibri" w:hAnsi="Times New Roman" w:cs="Times New Roman"/>
          <w:sz w:val="28"/>
        </w:rPr>
        <w:t xml:space="preserve"> будет проще осознать и запомнить, если их использовать в одном тексте как обозначение места, где солнце поднимается в начале дня и опускается в его конце [</w:t>
      </w:r>
      <w:r w:rsidRPr="00F564D9">
        <w:rPr>
          <w:rFonts w:ascii="Times New Roman" w:eastAsia="Calibri" w:hAnsi="Times New Roman" w:cs="Times New Roman"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sz w:val="28"/>
        </w:rPr>
        <w:instrText xml:space="preserve"> REF _Ref105600340 \r \h </w:instrText>
      </w:r>
      <w:r w:rsidRPr="00F564D9">
        <w:rPr>
          <w:rFonts w:ascii="Times New Roman" w:eastAsia="Calibri" w:hAnsi="Times New Roman" w:cs="Times New Roman"/>
          <w:sz w:val="28"/>
        </w:rPr>
      </w:r>
      <w:r w:rsidRPr="00F564D9">
        <w:rPr>
          <w:rFonts w:ascii="Times New Roman" w:eastAsia="Calibri" w:hAnsi="Times New Roman" w:cs="Times New Roman"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sz w:val="28"/>
        </w:rPr>
        <w:t>6</w:t>
      </w:r>
      <w:r w:rsidRPr="00F564D9">
        <w:rPr>
          <w:rFonts w:ascii="Times New Roman" w:eastAsia="Calibri" w:hAnsi="Times New Roman" w:cs="Times New Roman"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sz w:val="28"/>
        </w:rPr>
        <w:t xml:space="preserve">].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Если ребенок начал осознанно применять новое слово в своей речи, то есть основания предполагать, что слово усвоено и свободно включается в смысловые и грамматические связи и зависимости. Чем чаще учитель будет повторять новое слово, тем быстрее учащиеся его запомнят и будут им оперировать достаточно длительное время.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В начале обучения для хорошего усвоения младшими школьниками нового слова, учителю потребуется повторять это слова на протяжении последующих пяти–девяти уроков не менее девяти раз в разнообразных заданиях и через какое-то время учитель может вновь включить его в упражнения. В середине обучения и ближе к окончанию обучения начальных классов учителю достаточно повторять малознакомое слово на протяжении двух–четырёх уроков подряд </w:t>
      </w:r>
      <w:r w:rsidRPr="00F564D9">
        <w:rPr>
          <w:rFonts w:ascii="Times New Roman" w:eastAsia="Calibri" w:hAnsi="Times New Roman" w:cs="Times New Roman"/>
          <w:bCs/>
          <w:sz w:val="28"/>
        </w:rPr>
        <w:t>[</w:t>
      </w:r>
      <w:r w:rsidRPr="00F564D9">
        <w:rPr>
          <w:rFonts w:ascii="Times New Roman" w:eastAsia="Calibri" w:hAnsi="Times New Roman" w:cs="Times New Roman"/>
          <w:bCs/>
          <w:sz w:val="28"/>
        </w:rPr>
        <w:fldChar w:fldCharType="begin"/>
      </w:r>
      <w:r w:rsidRPr="00F564D9">
        <w:rPr>
          <w:rFonts w:ascii="Times New Roman" w:eastAsia="Calibri" w:hAnsi="Times New Roman" w:cs="Times New Roman"/>
          <w:bCs/>
          <w:sz w:val="28"/>
        </w:rPr>
        <w:instrText xml:space="preserve"> REF _Ref105600663 \r \h </w:instrText>
      </w:r>
      <w:r w:rsidRPr="00F564D9">
        <w:rPr>
          <w:rFonts w:ascii="Times New Roman" w:eastAsia="Calibri" w:hAnsi="Times New Roman" w:cs="Times New Roman"/>
          <w:bCs/>
          <w:sz w:val="28"/>
        </w:rPr>
      </w:r>
      <w:r w:rsidRPr="00F564D9">
        <w:rPr>
          <w:rFonts w:ascii="Times New Roman" w:eastAsia="Calibri" w:hAnsi="Times New Roman" w:cs="Times New Roman"/>
          <w:bCs/>
          <w:sz w:val="28"/>
        </w:rPr>
        <w:fldChar w:fldCharType="separate"/>
      </w:r>
      <w:r w:rsidRPr="00F564D9">
        <w:rPr>
          <w:rFonts w:ascii="Times New Roman" w:eastAsia="Calibri" w:hAnsi="Times New Roman" w:cs="Times New Roman"/>
          <w:bCs/>
          <w:sz w:val="28"/>
        </w:rPr>
        <w:t>48</w:t>
      </w:r>
      <w:r w:rsidRPr="00F564D9">
        <w:rPr>
          <w:rFonts w:ascii="Times New Roman" w:eastAsia="Calibri" w:hAnsi="Times New Roman" w:cs="Times New Roman"/>
          <w:bCs/>
          <w:sz w:val="28"/>
        </w:rPr>
        <w:fldChar w:fldCharType="end"/>
      </w:r>
      <w:r w:rsidRPr="00F564D9">
        <w:rPr>
          <w:rFonts w:ascii="Times New Roman" w:eastAsia="Calibri" w:hAnsi="Times New Roman" w:cs="Times New Roman"/>
          <w:bCs/>
          <w:sz w:val="28"/>
        </w:rPr>
        <w:t>, с. 17]</w:t>
      </w:r>
      <w:r w:rsidRPr="00F564D9">
        <w:rPr>
          <w:rFonts w:ascii="Times New Roman" w:eastAsia="Calibri" w:hAnsi="Times New Roman" w:cs="Times New Roman"/>
          <w:sz w:val="28"/>
        </w:rPr>
        <w:t xml:space="preserve">. Необходимо учитывать, что усвоение новых слов младшими школьниками зависит от их фонетического состава и значения, и от того материала, который учитель предлагает детям.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 xml:space="preserve">Чтобы запоминание малознакомых слов не было устойчивым, ученики должны повторять слова, которые изучали до введения новых слов. Такая работа способствует закреплению нового лексического материала и, чтобы она давала лучший результат, </w:t>
      </w:r>
      <w:proofErr w:type="spellStart"/>
      <w:r w:rsidRPr="00F564D9">
        <w:rPr>
          <w:rFonts w:ascii="Times New Roman" w:eastAsia="Calibri" w:hAnsi="Times New Roman" w:cs="Times New Roman"/>
          <w:sz w:val="28"/>
        </w:rPr>
        <w:t>сто́ит</w:t>
      </w:r>
      <w:proofErr w:type="spellEnd"/>
      <w:r w:rsidRPr="00F564D9">
        <w:rPr>
          <w:rFonts w:ascii="Times New Roman" w:eastAsia="Calibri" w:hAnsi="Times New Roman" w:cs="Times New Roman"/>
          <w:sz w:val="28"/>
        </w:rPr>
        <w:t xml:space="preserve"> проводить её регулярно. Работа на уроке </w:t>
      </w:r>
      <w:r w:rsidRPr="00F564D9">
        <w:rPr>
          <w:rFonts w:ascii="Times New Roman" w:eastAsia="Calibri" w:hAnsi="Times New Roman" w:cs="Times New Roman"/>
          <w:sz w:val="28"/>
        </w:rPr>
        <w:lastRenderedPageBreak/>
        <w:t xml:space="preserve">русского языка с новыми словами должна проводиться так, чтобы младшие школьники использовали весь свой активный словарь. </w:t>
      </w:r>
    </w:p>
    <w:p w:rsidR="00F564D9" w:rsidRPr="00F564D9" w:rsidRDefault="00F564D9" w:rsidP="00F564D9">
      <w:pPr>
        <w:tabs>
          <w:tab w:val="left" w:pos="698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564D9">
        <w:rPr>
          <w:rFonts w:ascii="Times New Roman" w:eastAsia="Calibri" w:hAnsi="Times New Roman" w:cs="Times New Roman"/>
          <w:sz w:val="28"/>
        </w:rPr>
        <w:t>Таким образом, стоит сказать, что методически и лингвистически грамотно организованная лексическая работа даст возможность развить способности учащихся при работе со словарями и исторической справкой, что в свою очередь, сделает возможным развитие у школьников умения перерабатывать различные по содержанию тексты, добывать из них нужную информацию и адекватно её понимать.</w:t>
      </w:r>
    </w:p>
    <w:p w:rsidR="0076771A" w:rsidRDefault="0076771A"/>
    <w:sectPr w:rsidR="00767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1BD6"/>
    <w:multiLevelType w:val="multilevel"/>
    <w:tmpl w:val="EFDA09A4"/>
    <w:lvl w:ilvl="0">
      <w:start w:val="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cs="Times New Roman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" w15:restartNumberingAfterBreak="0">
    <w:nsid w:val="71A80E94"/>
    <w:multiLevelType w:val="hybridMultilevel"/>
    <w:tmpl w:val="DBE69D1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307"/>
    <w:rsid w:val="005F7307"/>
    <w:rsid w:val="0076771A"/>
    <w:rsid w:val="00F5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E09C6-6090-4919-8B51-869DEE3C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1646</Words>
  <Characters>9384</Characters>
  <Application>Microsoft Office Word</Application>
  <DocSecurity>0</DocSecurity>
  <Lines>78</Lines>
  <Paragraphs>22</Paragraphs>
  <ScaleCrop>false</ScaleCrop>
  <Company/>
  <LinksUpToDate>false</LinksUpToDate>
  <CharactersWithSpaces>11008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</dc:creator>
  <cp:keywords/>
  <dc:description/>
  <cp:lastModifiedBy>303</cp:lastModifiedBy>
  <cp:revision>2</cp:revision>
  <dcterms:created xsi:type="dcterms:W3CDTF">2024-12-02T17:04:00Z</dcterms:created>
  <dcterms:modified xsi:type="dcterms:W3CDTF">2024-12-02T17:04:00Z</dcterms:modified>
</cp:coreProperties>
</file>