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3"/>
        <w:jc w:val="both"/>
        <w:spacing w:before="0" w:beforeAutospacing="0" w:after="0" w:afterAutospacing="0" w:line="360" w:lineRule="auto"/>
        <w:rPr>
          <w:rFonts w:eastAsia="Calibri"/>
          <w:b/>
          <w:bCs/>
          <w:sz w:val="28"/>
          <w:szCs w:val="28"/>
          <w:highlight w:val="none"/>
          <w:u w:val="none"/>
        </w:rPr>
      </w:pPr>
      <w:r>
        <w:rPr>
          <w:rFonts w:eastAsia="Arial"/>
          <w:b w:val="0"/>
          <w:bCs w:val="0"/>
          <w:sz w:val="28"/>
          <w:szCs w:val="28"/>
          <w:highlight w:val="none"/>
          <w:u w:val="none"/>
        </w:rPr>
        <w:t xml:space="preserve">Тема :</w:t>
      </w:r>
      <w:r>
        <w:rPr>
          <w:rFonts w:eastAsia="+mn-ea"/>
          <w:b/>
          <w:bCs/>
          <w:sz w:val="28"/>
          <w:szCs w:val="28"/>
          <w:highlight w:val="white"/>
          <w:u w:val="none"/>
        </w:rPr>
        <w:t xml:space="preserve"> </w:t>
      </w:r>
      <w:r>
        <w:rPr>
          <w:rFonts w:eastAsia="+mn-ea"/>
          <w:b/>
          <w:bCs/>
          <w:sz w:val="28"/>
          <w:szCs w:val="28"/>
          <w:highlight w:val="white"/>
          <w:u w:val="none"/>
        </w:rPr>
        <w:t xml:space="preserve"> </w:t>
      </w:r>
      <w:r>
        <w:rPr>
          <w:rFonts w:eastAsia="Calibri"/>
          <w:b/>
          <w:bCs/>
          <w:sz w:val="28"/>
          <w:szCs w:val="28"/>
          <w:highlight w:val="white"/>
          <w:u w:val="none"/>
        </w:rPr>
        <w:t xml:space="preserve">Развитие </w:t>
      </w:r>
      <w:r>
        <w:rPr>
          <w:rFonts w:eastAsia="Calibri"/>
          <w:b/>
          <w:bCs/>
          <w:sz w:val="28"/>
          <w:szCs w:val="28"/>
          <w:highlight w:val="white"/>
          <w:u w:val="none"/>
        </w:rPr>
        <w:t xml:space="preserve">ценностного</w:t>
      </w:r>
      <w:r>
        <w:rPr>
          <w:rFonts w:eastAsia="Calibri"/>
          <w:b/>
          <w:bCs/>
          <w:sz w:val="28"/>
          <w:szCs w:val="28"/>
          <w:highlight w:val="white"/>
          <w:u w:val="none"/>
        </w:rPr>
        <w:t xml:space="preserve"> отношения студентов техникума к своей Родине в ходе участия </w:t>
      </w:r>
      <w:r>
        <w:rPr>
          <w:rFonts w:eastAsia="Calibri"/>
          <w:b/>
          <w:bCs/>
          <w:sz w:val="28"/>
          <w:szCs w:val="28"/>
          <w:highlight w:val="white"/>
          <w:u w:val="none"/>
        </w:rPr>
        <w:t xml:space="preserve">в </w:t>
      </w:r>
      <w:r>
        <w:rPr>
          <w:rFonts w:eastAsia="Calibri"/>
          <w:b/>
          <w:bCs/>
          <w:sz w:val="28"/>
          <w:szCs w:val="28"/>
          <w:highlight w:val="white"/>
          <w:u w:val="none"/>
        </w:rPr>
        <w:t xml:space="preserve">реализации федеральных проектов «Разговоры о важном</w:t>
      </w:r>
      <w:r>
        <w:rPr>
          <w:rFonts w:eastAsia="Calibri"/>
          <w:b/>
          <w:bCs/>
          <w:color w:val="ffffff"/>
          <w:sz w:val="28"/>
          <w:szCs w:val="28"/>
          <w:highlight w:val="white"/>
          <w:u w:val="none"/>
        </w:rPr>
        <w:t xml:space="preserve">»</w:t>
      </w:r>
      <w:r>
        <w:rPr>
          <w:rFonts w:eastAsia="Calibri"/>
          <w:b/>
          <w:bCs/>
          <w:sz w:val="28"/>
          <w:szCs w:val="28"/>
          <w:highlight w:val="white"/>
          <w:u w:val="none"/>
        </w:rPr>
        <w:t xml:space="preserve">и РДДМ «Движение первых»</w:t>
      </w:r>
      <w:r>
        <w:rPr>
          <w:rFonts w:eastAsia="Calibri"/>
          <w:b/>
          <w:bCs/>
          <w:sz w:val="28"/>
          <w:szCs w:val="28"/>
          <w:highlight w:val="none"/>
          <w:u w:val="none"/>
        </w:rPr>
      </w:r>
      <w:r>
        <w:rPr>
          <w:rFonts w:eastAsia="Calibri"/>
          <w:b/>
          <w:bCs/>
          <w:sz w:val="28"/>
          <w:szCs w:val="28"/>
          <w:highlight w:val="none"/>
          <w:u w:val="none"/>
        </w:rPr>
      </w:r>
      <w:r>
        <w:rPr>
          <w:rFonts w:eastAsia="Calibri"/>
          <w:b/>
          <w:bCs/>
          <w:sz w:val="28"/>
          <w:szCs w:val="28"/>
          <w:highlight w:val="none"/>
          <w:u w:val="none"/>
        </w:rPr>
      </w:r>
      <w:r>
        <w:rPr>
          <w:rFonts w:eastAsia="Calibri"/>
          <w:b/>
          <w:bCs/>
          <w:sz w:val="28"/>
          <w:szCs w:val="28"/>
          <w:highlight w:val="none"/>
          <w:u w:val="none"/>
        </w:rPr>
      </w:r>
    </w:p>
    <w:p>
      <w:pPr>
        <w:pStyle w:val="713"/>
        <w:jc w:val="right"/>
        <w:spacing w:before="0" w:beforeAutospacing="0" w:after="0" w:afterAutospacing="0" w:line="360" w:lineRule="auto"/>
        <w:rPr>
          <w:rFonts w:eastAsia="Calibri"/>
          <w:b w:val="0"/>
          <w:bCs/>
          <w:i/>
          <w:sz w:val="28"/>
          <w:szCs w:val="28"/>
          <w:highlight w:val="none"/>
          <w:u w:val="none"/>
        </w:rPr>
      </w:pPr>
      <w:r>
        <w:rPr>
          <w:rFonts w:eastAsia="Calibri"/>
          <w:b w:val="0"/>
          <w:bCs w:val="0"/>
          <w:i/>
          <w:iCs/>
          <w:sz w:val="28"/>
          <w:szCs w:val="28"/>
          <w:highlight w:val="none"/>
          <w:u w:val="none"/>
        </w:rPr>
        <w:t xml:space="preserve">Председатель методического объединения</w:t>
      </w:r>
      <w:r>
        <w:rPr>
          <w:rFonts w:eastAsia="Calibri"/>
          <w:b w:val="0"/>
          <w:bCs w:val="0"/>
          <w:i/>
          <w:iCs/>
          <w:sz w:val="28"/>
          <w:szCs w:val="28"/>
          <w:highlight w:val="none"/>
          <w:u w:val="none"/>
        </w:rPr>
      </w:r>
    </w:p>
    <w:p>
      <w:pPr>
        <w:pStyle w:val="713"/>
        <w:jc w:val="right"/>
        <w:spacing w:before="0" w:beforeAutospacing="0" w:after="0" w:afterAutospacing="0" w:line="360" w:lineRule="auto"/>
        <w:rPr>
          <w:rFonts w:eastAsia="Calibri"/>
          <w:b w:val="0"/>
          <w:bCs/>
          <w:i/>
          <w:sz w:val="28"/>
          <w:szCs w:val="28"/>
          <w:highlight w:val="none"/>
          <w:u w:val="none"/>
        </w:rPr>
      </w:pPr>
      <w:r>
        <w:rPr>
          <w:rFonts w:eastAsia="Calibri"/>
          <w:b w:val="0"/>
          <w:bCs w:val="0"/>
          <w:i/>
          <w:iCs/>
          <w:sz w:val="28"/>
          <w:szCs w:val="28"/>
          <w:highlight w:val="none"/>
          <w:u w:val="none"/>
        </w:rPr>
        <w:t xml:space="preserve"> классных руководителей </w:t>
      </w:r>
      <w:r>
        <w:rPr>
          <w:rFonts w:eastAsia="Calibri"/>
          <w:b w:val="0"/>
          <w:bCs w:val="0"/>
          <w:i/>
          <w:iCs/>
          <w:sz w:val="28"/>
          <w:szCs w:val="28"/>
          <w:highlight w:val="none"/>
          <w:u w:val="none"/>
        </w:rPr>
      </w:r>
      <w:r>
        <w:rPr>
          <w:b w:val="0"/>
          <w:bCs w:val="0"/>
          <w:i/>
          <w:iCs/>
        </w:rPr>
      </w:r>
    </w:p>
    <w:p>
      <w:pPr>
        <w:pStyle w:val="713"/>
        <w:jc w:val="right"/>
        <w:spacing w:before="0" w:beforeAutospacing="0" w:after="0" w:afterAutospacing="0" w:line="360" w:lineRule="auto"/>
        <w:rPr>
          <w:rFonts w:eastAsia="Calibri"/>
          <w:b w:val="0"/>
          <w:bCs/>
          <w:i/>
          <w:sz w:val="28"/>
          <w:szCs w:val="28"/>
          <w:highlight w:val="none"/>
          <w:u w:val="none"/>
        </w:rPr>
      </w:pPr>
      <w:r>
        <w:rPr>
          <w:rFonts w:eastAsia="Calibri"/>
          <w:b w:val="0"/>
          <w:bCs w:val="0"/>
          <w:i/>
          <w:iCs/>
          <w:sz w:val="28"/>
          <w:szCs w:val="28"/>
          <w:highlight w:val="none"/>
          <w:u w:val="none"/>
        </w:rPr>
        <w:t xml:space="preserve">Меретукова Т.А.</w:t>
      </w:r>
      <w:r>
        <w:rPr>
          <w:rFonts w:eastAsia="Calibri"/>
          <w:b w:val="0"/>
          <w:bCs w:val="0"/>
          <w:i/>
          <w:iCs/>
          <w:sz w:val="28"/>
          <w:szCs w:val="28"/>
          <w:highlight w:val="none"/>
          <w:u w:val="none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Патриотическое воспитание –важнейший компонент общего учебно-воспитательного процесса формирования личности.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Нововведения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в общий воспитательный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процесс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которые коснулись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несовершеннолетних обучающихся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техникума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(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1-2 курс)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Первое нововведение- это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Российское движение детей и молодежи Движение Первых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Сейчас первичных отделений более 7000, они есть во всех регионах страны. Вступить в сообщество активных и неравнодушных может абсолютно любой россиянин в возрасте от 6 до 18 лет, дело это абсолютно добровольное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участие.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В техникуме студенты проявили активную гражданскую позицию 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в  2023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году было организовано первичное отделение Общероссийского общественно-государственного движения детей и молодежи «Движение первых» ЧПОУ «Газпром техникум Новый Уренгой"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     </w:t>
      </w: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Миссия</w:t>
      </w: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движения </w:t>
      </w: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Быть</w:t>
      </w:r>
      <w:r>
        <w:rPr>
          <w:rFonts w:eastAsia="+mn-ea"/>
          <w:b w:val="0"/>
          <w:bCs w:val="0"/>
          <w:sz w:val="28"/>
          <w:szCs w:val="28"/>
          <w:highlight w:val="white"/>
        </w:rPr>
        <w:t xml:space="preserve"> с Россией, быть человеком , быть вместе , быть в движении , быть первыми»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         </w:t>
      </w:r>
      <w:r>
        <w:rPr>
          <w:rFonts w:eastAsia="+mn-ea"/>
          <w:b w:val="0"/>
          <w:bCs w:val="0"/>
          <w:sz w:val="28"/>
          <w:szCs w:val="28"/>
          <w:highlight w:val="white"/>
        </w:rPr>
        <w:t xml:space="preserve">Ценности</w:t>
      </w:r>
      <w:r>
        <w:rPr>
          <w:rFonts w:eastAsia="+mn-ea"/>
          <w:b w:val="0"/>
          <w:bCs w:val="0"/>
          <w:sz w:val="28"/>
          <w:szCs w:val="28"/>
          <w:highlight w:val="white"/>
        </w:rPr>
        <w:t xml:space="preserve">  Жизнь</w:t>
      </w:r>
      <w:r>
        <w:rPr>
          <w:rFonts w:eastAsia="+mn-ea"/>
          <w:b w:val="0"/>
          <w:bCs w:val="0"/>
          <w:sz w:val="28"/>
          <w:szCs w:val="28"/>
          <w:highlight w:val="white"/>
        </w:rPr>
        <w:t xml:space="preserve"> и достоинство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Дружба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Добро и справедливость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Мечта 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Патриотизм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Созидательный труд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Взаимопомощь и взаимоуважение 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Единство народов Рос</w:t>
      </w:r>
      <w:r>
        <w:rPr>
          <w:rFonts w:eastAsia="+mn-ea"/>
          <w:b w:val="0"/>
          <w:bCs w:val="0"/>
          <w:sz w:val="28"/>
          <w:szCs w:val="28"/>
          <w:highlight w:val="white"/>
        </w:rPr>
        <w:t xml:space="preserve">с</w:t>
      </w: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ии 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Историческая память 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Служение Отечеству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sz w:val="28"/>
          <w:szCs w:val="28"/>
          <w:highlight w:val="white"/>
        </w:rPr>
        <w:t xml:space="preserve">Крепкая семья </w:t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1134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Основными целями Движения первых являются: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left="1134" w:firstLine="0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содействие проведению государственной политики в интересах детей и молодежи;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left="1134" w:firstLine="0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содействие воспитанию детей, их профессиональной ориентации, организации досуга детей и молодежи;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left="1134" w:firstLine="0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создание равных возможностей для всестороннего развития и самореализации детей и молодежи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pStyle w:val="713"/>
        <w:spacing w:before="0" w:beforeAutospacing="0" w:after="0" w:afterAutospacing="0" w:line="360" w:lineRule="auto"/>
        <w:rPr>
          <w:b w:val="0"/>
          <w:bCs w:val="0"/>
          <w:sz w:val="28"/>
          <w:szCs w:val="28"/>
          <w:highlight w:val="white"/>
        </w:rPr>
      </w:pP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Направления , по которым </w:t>
      </w:r>
      <w:r>
        <w:rPr>
          <w:b w:val="0"/>
          <w:bCs w:val="0"/>
          <w:sz w:val="28"/>
          <w:szCs w:val="28"/>
          <w:highlight w:val="white"/>
          <w:shd w:val="clear" w:color="auto" w:fill="ffffff"/>
        </w:rPr>
        <w:t xml:space="preserve">работает  </w:t>
      </w: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Движение</w:t>
      </w: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 первых 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2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Образование и знания. "УЧИСЬ И ПОЗНАВАЙ!"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3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Наука и технологии. "ДЕРЗАЙ И ОТКРЫВАЙ!"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4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Труд, профессия и своё дело. "НАЙДИ ПРИЗВАНИЕ!"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5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Культура и искусство. "СОЗДАВАЙ И ВДОХНОВЛЯЙ!"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6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Волонтёрство</w:t>
      </w: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 и добровольчество. "БЛАГО ТВОРИ!"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7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Патриотизм и историческая память. "СЛУЖИ ОТЕЧЕСТВУ!"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8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Спорт. "ДОСТИГАЙ И ПОБЕЖДАЙ!"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9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Здоровый образ жизни. "БУДЬ ЗДОРОВ!" 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10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Медиа и коммуникации. "РАССКАЖИ О ГЛАВНОМ!"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11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Дипломатия и международные отношения. "УМЕЙ ДРУЖИТЬ!"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12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Экология и охрана природы. "БЕРЕГИ ПЛАНЕТУ!"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pStyle w:val="714"/>
        <w:numPr>
          <w:ilvl w:val="0"/>
          <w:numId w:val="13"/>
        </w:numPr>
        <w:spacing w:line="360" w:lineRule="auto"/>
        <w:rPr>
          <w:b w:val="0"/>
          <w:bCs w:val="0"/>
          <w:sz w:val="28"/>
          <w:szCs w:val="28"/>
          <w:highlight w:val="white"/>
        </w:rPr>
      </w:pPr>
      <w:r>
        <w:rPr>
          <w:rFonts w:eastAsia="+mn-ea"/>
          <w:b w:val="0"/>
          <w:bCs w:val="0"/>
          <w:color w:val="000000"/>
          <w:sz w:val="28"/>
          <w:szCs w:val="28"/>
          <w:highlight w:val="white"/>
        </w:rPr>
        <w:t xml:space="preserve">Туризм и путешествия. "ОТКРЫВАЙ СТРАНУ!"</w:t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Студенты техникума активно принимают участие в городских и региональных мероприятиях.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С  4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 по 7 декабря приняли участие в региональной конференции Российского движения детей и молодежи «Движение первых»- «Поехали!». От техникума участие приняли 3 студента.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Второе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нововедение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в новом учебном году -  Урок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Разговоры о важном _ что это такое ?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Разговоры  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важном – это получасовые классные часы , которые проводятся первым уроком по понедельникам  в техникуме . Цель этих занятий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сформировать у обучающихся «любовь к Родине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.,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гордость за свою страну, патриотизм.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По задумке разработчиков проекта, «Разговоры о важном» должны выполнять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требование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 </w:t>
      </w:r>
      <w:hyperlink r:id="rId10" w:tooltip="https://school.kontur.ru/publications/2253" w:history="1">
        <w:r>
          <w:rPr>
            <w:rStyle w:val="715"/>
            <w:rFonts w:ascii="Times New Roman" w:hAnsi="Times New Roman" w:cs="Times New Roman"/>
            <w:b w:val="0"/>
            <w:bCs w:val="0"/>
            <w:color w:val="auto"/>
            <w:sz w:val="28"/>
            <w:szCs w:val="28"/>
            <w:highlight w:val="white"/>
          </w:rPr>
          <w:t xml:space="preserve">ФГОС</w:t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 о единстве воспитания и обучения и способствовать формированию у детей российской гражданской идентичности.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 ходе урока классные руководители обсуждают с обучающимися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вопросы 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связанные с историей и культурой России, ее ролью в мировых процессах, с фокусом на традиции и особенности регионов страны.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Всего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учебном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году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году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запланировано 36 внеурочных занятий. На официальном сайте на данный момент размещена программа цикла классных часов «Р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азговоры о важном»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К каждому занятию разработаны методические рекомендации,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сценарии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видеофильмы и дополнительные материалы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spacing w:after="300" w:line="360" w:lineRule="auto"/>
        <w:rPr>
          <w:rFonts w:ascii="Times New Roman" w:hAnsi="Times New Roman" w:eastAsia="Times New Roman" w:cs="Times New Roman"/>
          <w:b w:val="0"/>
          <w:bCs w:val="0"/>
          <w:color w:val="333333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Структурные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 части сценария и примерное время их проведения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8"/>
          <w:szCs w:val="28"/>
          <w:highlight w:val="white"/>
          <w:lang w:eastAsia="ru-RU"/>
        </w:rPr>
        <w:t xml:space="preserve">: </w:t>
      </w:r>
      <w:r>
        <w:rPr>
          <w:rFonts w:ascii="Times New Roman" w:hAnsi="Times New Roman" w:eastAsia="Times New Roman" w:cs="Times New Roman"/>
          <w:b w:val="0"/>
          <w:bCs w:val="0"/>
          <w:color w:val="333333"/>
          <w:sz w:val="28"/>
          <w:szCs w:val="28"/>
          <w:highlight w:val="white"/>
        </w:rPr>
      </w:r>
    </w:p>
    <w:p>
      <w:pPr>
        <w:numPr>
          <w:ilvl w:val="0"/>
          <w:numId w:val="15"/>
        </w:numPr>
        <w:ind w:left="0" w:firstLine="0"/>
        <w:spacing w:after="0" w:line="36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Мотивационная часть (3–5 минут)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. Ее цель — представить тему занятия и объяснить мотив его проведения. Обычно начинают с просмотра и оценки видеоматериала, который подводит к дальнейшей содержательной части. 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numPr>
          <w:ilvl w:val="0"/>
          <w:numId w:val="15"/>
        </w:numPr>
        <w:ind w:left="0" w:firstLine="0"/>
        <w:spacing w:after="0" w:line="36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Основная часть (до 20 минут)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. Сочетает разнообразную деятельность обучающихся: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spacing w:after="0" w:line="36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spacing w:after="0" w:line="36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spacing w:after="0" w:line="36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r>
    </w:p>
    <w:p>
      <w:pPr>
        <w:spacing w:after="0" w:line="36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</w:rPr>
      </w:r>
    </w:p>
    <w:tbl>
      <w:tblPr>
        <w:tblW w:w="7500" w:type="dxa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2436"/>
        <w:gridCol w:w="5064"/>
      </w:tblGrid>
      <w:tr>
        <w:tblPrEx/>
        <w:trPr>
          <w:trHeight w:val="336"/>
          <w:tblHeader/>
        </w:trPr>
        <w:tc>
          <w:tcPr>
            <w:tcBorders>
              <w:top w:val="single" w:color="D70C17" w:sz="2" w:space="0"/>
              <w:left w:val="single" w:color="D70C17" w:sz="2" w:space="0"/>
              <w:bottom w:val="single" w:color="D70C17" w:sz="12" w:space="0"/>
              <w:right w:val="single" w:color="D70C17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Вид деятельности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D70C17" w:sz="2" w:space="0"/>
              <w:left w:val="single" w:color="D70C17" w:sz="2" w:space="0"/>
              <w:bottom w:val="single" w:color="D70C17" w:sz="12" w:space="0"/>
              <w:right w:val="single" w:color="D70C17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Содержание деятельности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34"/>
        </w:trPr>
        <w:tc>
          <w:tcPr>
            <w:tcBorders>
              <w:top w:val="single" w:color="DFDFDF" w:sz="2" w:space="0"/>
              <w:left w:val="single" w:color="DFDFDF" w:sz="2" w:space="0"/>
              <w:bottom w:val="single" w:color="DFDFDF" w:sz="6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Интеллектуальная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DFDFDF" w:sz="2" w:space="0"/>
              <w:left w:val="single" w:color="DFDFDF" w:sz="2" w:space="0"/>
              <w:bottom w:val="single" w:color="DFDFDF" w:sz="6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Работа с представленной информацией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739"/>
        </w:trPr>
        <w:tc>
          <w:tcPr>
            <w:tcBorders>
              <w:top w:val="single" w:color="DFDFDF" w:sz="2" w:space="0"/>
              <w:left w:val="single" w:color="DFDFDF" w:sz="2" w:space="0"/>
              <w:bottom w:val="single" w:color="DFDFDF" w:sz="6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Коммуникативная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DFDFDF" w:sz="2" w:space="0"/>
              <w:left w:val="single" w:color="DFDFDF" w:sz="2" w:space="0"/>
              <w:bottom w:val="single" w:color="DFDFDF" w:sz="6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Беседа, обсуждение видеоролика, описание, рассуждение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36"/>
        </w:trPr>
        <w:tc>
          <w:tcPr>
            <w:tcBorders>
              <w:top w:val="single" w:color="DFDFDF" w:sz="2" w:space="0"/>
              <w:left w:val="single" w:color="DFDFDF" w:sz="2" w:space="0"/>
              <w:bottom w:val="single" w:color="DFDFDF" w:sz="6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Практическая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DFDFDF" w:sz="2" w:space="0"/>
              <w:left w:val="single" w:color="DFDFDF" w:sz="2" w:space="0"/>
              <w:bottom w:val="single" w:color="DFDFDF" w:sz="6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Решение конкретных практических задач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36"/>
        </w:trPr>
        <w:tc>
          <w:tcPr>
            <w:tcBorders>
              <w:top w:val="single" w:color="DFDFDF" w:sz="2" w:space="0"/>
              <w:left w:val="single" w:color="DFDFDF" w:sz="2" w:space="0"/>
              <w:bottom w:val="single" w:color="DFDFDF" w:sz="6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Игровая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DFDFDF" w:sz="2" w:space="0"/>
              <w:left w:val="single" w:color="DFDFDF" w:sz="2" w:space="0"/>
              <w:bottom w:val="single" w:color="DFDFDF" w:sz="6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Дидактическая и ролевая игра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36"/>
        </w:trPr>
        <w:tc>
          <w:tcPr>
            <w:tcBorders>
              <w:top w:val="single" w:color="DFDFDF" w:sz="2" w:space="0"/>
              <w:left w:val="single" w:color="DFDFDF" w:sz="2" w:space="0"/>
              <w:bottom w:val="single" w:color="DFDFDF" w:sz="2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Творческая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DFDFDF" w:sz="2" w:space="0"/>
              <w:left w:val="single" w:color="DFDFDF" w:sz="2" w:space="0"/>
              <w:bottom w:val="single" w:color="DFDFDF" w:sz="2" w:space="0"/>
              <w:right w:val="single" w:color="DFDFDF" w:sz="2" w:space="0"/>
            </w:tcBorders>
            <w:tcMar>
              <w:left w:w="120" w:type="dxa"/>
              <w:top w:w="120" w:type="dxa"/>
              <w:right w:w="120" w:type="dxa"/>
              <w:bottom w:w="120" w:type="dxa"/>
            </w:tcMar>
            <w:tcW w:w="0" w:type="auto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  <w:lang w:eastAsia="ru-RU"/>
              </w:rPr>
              <w:t xml:space="preserve">Обсуждение воображаемых ситуаций, художественная деятельность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</w:tbl>
    <w:p>
      <w:pPr>
        <w:numPr>
          <w:ilvl w:val="0"/>
          <w:numId w:val="16"/>
        </w:numPr>
        <w:ind w:left="0"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Заключительная часть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. Подводят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итоги занятия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  <w:lang w:eastAsia="ru-RU"/>
        </w:rPr>
        <w:t xml:space="preserve"> и о</w:t>
      </w:r>
      <w:r>
        <w:rPr>
          <w:rStyle w:val="716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white"/>
          <w:shd w:val="clear" w:color="auto" w:fill="ffffff"/>
        </w:rPr>
        <w:t xml:space="preserve">братная связь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 реализуется через </w:t>
      </w:r>
      <w:r>
        <w:rPr>
          <w:rStyle w:val="716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white"/>
          <w:shd w:val="clear" w:color="auto" w:fill="ffffff"/>
        </w:rPr>
        <w:t xml:space="preserve">QR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-</w:t>
      </w:r>
      <w:r>
        <w:rPr>
          <w:rStyle w:val="716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white"/>
          <w:shd w:val="clear" w:color="auto" w:fill="ffffff"/>
        </w:rPr>
        <w:t xml:space="preserve">код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shd w:val="clear" w:color="auto" w:fill="ffffff"/>
        </w:rPr>
        <w:t xml:space="preserve">, который размещен в дополнительных материалах, </w:t>
      </w:r>
      <w:r>
        <w:rPr>
          <w:rFonts w:ascii="Times New Roman" w:hAnsi="Times New Roman" w:eastAsia="+mn-ea" w:cs="Times New Roman"/>
          <w:b w:val="0"/>
          <w:bCs w:val="0"/>
          <w:sz w:val="28"/>
          <w:szCs w:val="28"/>
          <w:highlight w:val="white"/>
        </w:rPr>
        <w:t xml:space="preserve">обучающиеся могут задать вопрос, сформулировать предложение или оставить отзыв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Касаясь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вопроса 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обязательно ли посещение «Разговоров о важном», Министерство просвещения ссылается на статью 43 «ФЗ «Об образовании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Российской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Федерации», согласно которой обучающиеся  обязаны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добросовествно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осваивать образовательную программу , в том числе посещать предусмотренные учебным планом или индивидуальным учебным планом учебные занятия»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В то же время эти внеурочные занятия не предполагают отчетности, 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обучающиеся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не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получают за них оценки.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firstLine="1134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Проект «Разговоры о важном» направлен на развитие ценностного отношения обучающихся к своей родине – России, населяющим ее людям, ее уникальной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истории 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богатой природе, и великой культуре.. И занятия, которые проводятся в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техникуме 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 полностью выполняют поставленные цели и задачи.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  <w:t xml:space="preserve">Решение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  <w:t xml:space="preserve">  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color w:val="000000"/>
          <w:sz w:val="28"/>
          <w:szCs w:val="28"/>
          <w:highlight w:val="white"/>
          <w:lang w:eastAsia="ru-RU"/>
        </w:rPr>
        <w:t xml:space="preserve"> Патриотическое воспитание должно осуществляться в педагогической деятельности в учебном процессе на основе качественно нового представления о статусе воспитания с учётом ФГОС и    отечественных </w:t>
      </w:r>
      <w:r>
        <w:rPr>
          <w:rFonts w:ascii="Times New Roman" w:hAnsi="Times New Roman" w:eastAsia="Times New Roman" w:cs="Times New Roman"/>
          <w:b w:val="0"/>
          <w:bCs w:val="0"/>
          <w:i/>
          <w:iCs/>
          <w:color w:val="000000"/>
          <w:sz w:val="28"/>
          <w:szCs w:val="28"/>
          <w:highlight w:val="white"/>
          <w:lang w:eastAsia="ru-RU"/>
        </w:rPr>
        <w:t xml:space="preserve">традиций.</w:t>
      </w:r>
      <w:r>
        <w:rPr>
          <w:rFonts w:ascii="Times New Roman" w:hAnsi="Times New Roman" w:eastAsia="Times New Roman" w:cs="Times New Roman"/>
          <w:b w:val="0"/>
          <w:bCs w:val="0"/>
          <w:i/>
          <w:iCs/>
          <w:color w:val="000000"/>
          <w:sz w:val="28"/>
          <w:szCs w:val="28"/>
          <w:highlight w:val="white"/>
          <w:lang w:eastAsia="ru-RU"/>
        </w:rPr>
        <w:t xml:space="preserve"> Срок исполнения: в течение учебного года</w:t>
      </w:r>
      <w:r>
        <w:rPr>
          <w:rFonts w:ascii="Times New Roman" w:hAnsi="Times New Roman" w:eastAsia="Times New Roman" w:cs="Times New Roman"/>
          <w:b w:val="0"/>
          <w:bCs w:val="0"/>
          <w:i/>
          <w:iCs/>
          <w:color w:val="000000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  <w:lang w:eastAsia="ru-RU"/>
        </w:rPr>
      </w:r>
    </w:p>
    <w:p>
      <w:pPr>
        <w:ind w:firstLine="1134"/>
        <w:jc w:val="both"/>
        <w:spacing w:after="0" w:line="360" w:lineRule="auto"/>
        <w:rPr>
          <w:rFonts w:ascii="Roboto" w:hAnsi="Roboto"/>
          <w:i/>
          <w:color w:val="333333"/>
          <w:sz w:val="26"/>
          <w:szCs w:val="26"/>
          <w:shd w:val="clear" w:color="auto" w:fill="ffffff"/>
        </w:rPr>
      </w:pPr>
      <w:r/>
      <w:bookmarkStart w:id="0" w:name="_GoBack"/>
      <w:r/>
      <w:bookmarkEnd w:id="0"/>
      <w:r/>
      <w:r>
        <w:rPr>
          <w:rFonts w:ascii="Roboto" w:hAnsi="Roboto"/>
          <w:i/>
          <w:color w:val="333333"/>
          <w:sz w:val="26"/>
          <w:szCs w:val="26"/>
          <w:shd w:val="clear" w:color="auto" w:fill="ffffff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+mn-ea">
    <w:panose1 w:val="02000000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63050436"/>
      <w:docPartObj>
        <w:docPartGallery w:val="Page Numbers (Bottom of Page)"/>
        <w:docPartUnique w:val="true"/>
      </w:docPartObj>
      <w:rPr/>
    </w:sdtPr>
    <w:sdtContent>
      <w:p>
        <w:pPr>
          <w:pStyle w:val="71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7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+mn-ea" w:cs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2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4"/>
  </w:num>
  <w:num w:numId="12">
    <w:abstractNumId w:val="9"/>
  </w:num>
  <w:num w:numId="13">
    <w:abstractNumId w:val="12"/>
  </w:num>
  <w:num w:numId="14">
    <w:abstractNumId w:val="11"/>
  </w:num>
  <w:num w:numId="15">
    <w:abstractNumId w:val="1"/>
  </w:num>
  <w:num w:numId="16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09"/>
    <w:next w:val="70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09"/>
    <w:next w:val="70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09"/>
    <w:next w:val="70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09"/>
    <w:next w:val="70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09"/>
    <w:next w:val="70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09"/>
    <w:next w:val="70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09"/>
    <w:next w:val="70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09"/>
    <w:next w:val="70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09"/>
    <w:next w:val="70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09"/>
    <w:next w:val="70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10"/>
    <w:link w:val="34"/>
    <w:uiPriority w:val="10"/>
    <w:rPr>
      <w:sz w:val="48"/>
      <w:szCs w:val="48"/>
    </w:rPr>
  </w:style>
  <w:style w:type="paragraph" w:styleId="36">
    <w:name w:val="Subtitle"/>
    <w:basedOn w:val="709"/>
    <w:next w:val="70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0"/>
    <w:link w:val="36"/>
    <w:uiPriority w:val="11"/>
    <w:rPr>
      <w:sz w:val="24"/>
      <w:szCs w:val="24"/>
    </w:rPr>
  </w:style>
  <w:style w:type="paragraph" w:styleId="38">
    <w:name w:val="Quote"/>
    <w:basedOn w:val="709"/>
    <w:next w:val="70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09"/>
    <w:next w:val="70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10"/>
    <w:link w:val="717"/>
    <w:uiPriority w:val="99"/>
  </w:style>
  <w:style w:type="character" w:styleId="45">
    <w:name w:val="Footer Char"/>
    <w:basedOn w:val="710"/>
    <w:link w:val="719"/>
    <w:uiPriority w:val="99"/>
  </w:style>
  <w:style w:type="paragraph" w:styleId="46">
    <w:name w:val="Caption"/>
    <w:basedOn w:val="709"/>
    <w:next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19"/>
    <w:uiPriority w:val="99"/>
  </w:style>
  <w:style w:type="table" w:styleId="48">
    <w:name w:val="Table Grid"/>
    <w:basedOn w:val="7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0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0"/>
    <w:uiPriority w:val="99"/>
    <w:unhideWhenUsed/>
    <w:rPr>
      <w:vertAlign w:val="superscript"/>
    </w:rPr>
  </w:style>
  <w:style w:type="paragraph" w:styleId="178">
    <w:name w:val="endnote text"/>
    <w:basedOn w:val="70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0"/>
    <w:uiPriority w:val="99"/>
    <w:semiHidden/>
    <w:unhideWhenUsed/>
    <w:rPr>
      <w:vertAlign w:val="superscript"/>
    </w:rPr>
  </w:style>
  <w:style w:type="paragraph" w:styleId="181">
    <w:name w:val="toc 1"/>
    <w:basedOn w:val="709"/>
    <w:next w:val="70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09"/>
    <w:next w:val="70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09"/>
    <w:next w:val="70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09"/>
    <w:next w:val="70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09"/>
    <w:next w:val="70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09"/>
    <w:next w:val="70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09"/>
    <w:next w:val="70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09"/>
    <w:next w:val="70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09"/>
    <w:next w:val="70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09"/>
    <w:next w:val="709"/>
    <w:uiPriority w:val="99"/>
    <w:unhideWhenUsed/>
    <w:pPr>
      <w:spacing w:after="0" w:afterAutospacing="0"/>
    </w:pPr>
  </w:style>
  <w:style w:type="paragraph" w:styleId="709" w:default="1">
    <w:name w:val="Normal"/>
    <w:qFormat/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paragraph" w:styleId="713">
    <w:name w:val="Normal (Web)"/>
    <w:basedOn w:val="70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14">
    <w:name w:val="List Paragraph"/>
    <w:basedOn w:val="709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15">
    <w:name w:val="Hyperlink"/>
    <w:basedOn w:val="710"/>
    <w:uiPriority w:val="99"/>
    <w:semiHidden/>
    <w:unhideWhenUsed/>
    <w:rPr>
      <w:color w:val="0000ff"/>
      <w:u w:val="single"/>
    </w:rPr>
  </w:style>
  <w:style w:type="character" w:styleId="716">
    <w:name w:val="Emphasis"/>
    <w:basedOn w:val="710"/>
    <w:uiPriority w:val="20"/>
    <w:qFormat/>
    <w:rPr>
      <w:i/>
      <w:iCs/>
    </w:rPr>
  </w:style>
  <w:style w:type="paragraph" w:styleId="717">
    <w:name w:val="Header"/>
    <w:basedOn w:val="709"/>
    <w:link w:val="7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8" w:customStyle="1">
    <w:name w:val="Верхний колонтитул Знак"/>
    <w:basedOn w:val="710"/>
    <w:link w:val="717"/>
    <w:uiPriority w:val="99"/>
  </w:style>
  <w:style w:type="paragraph" w:styleId="719">
    <w:name w:val="Footer"/>
    <w:basedOn w:val="709"/>
    <w:link w:val="7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0" w:customStyle="1">
    <w:name w:val="Нижний колонтитул Знак"/>
    <w:basedOn w:val="710"/>
    <w:link w:val="71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school.kontur.ru/publications/225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Меретукова Тамила Аслановна</dc:creator>
  <cp:keywords/>
  <dc:description/>
  <cp:revision>10</cp:revision>
  <dcterms:created xsi:type="dcterms:W3CDTF">2023-12-06T08:14:00Z</dcterms:created>
  <dcterms:modified xsi:type="dcterms:W3CDTF">2024-12-28T04:58:26Z</dcterms:modified>
</cp:coreProperties>
</file>