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5D" w:rsidRPr="004C49BD" w:rsidRDefault="00B0005D" w:rsidP="00B0005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общеобразовательное учреждение</w:t>
      </w:r>
    </w:p>
    <w:p w:rsidR="00B0005D" w:rsidRPr="004C49BD" w:rsidRDefault="00B0005D" w:rsidP="00B0005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Мирновская</w:t>
      </w:r>
      <w:proofErr w:type="spellEnd"/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школа»</w:t>
      </w:r>
    </w:p>
    <w:p w:rsidR="00B0005D" w:rsidRPr="004C49BD" w:rsidRDefault="00B0005D" w:rsidP="00B0005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Джанкойского</w:t>
      </w:r>
      <w:proofErr w:type="spellEnd"/>
      <w:r w:rsidRPr="004C49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Республики Крым</w:t>
      </w:r>
    </w:p>
    <w:p w:rsidR="00B0005D" w:rsidRDefault="00B0005D">
      <w:pPr>
        <w:rPr>
          <w:rFonts w:ascii="Times New Roman" w:eastAsiaTheme="minorEastAsia" w:hAnsi="Times New Roman" w:cs="Times New Roman"/>
          <w:b/>
          <w:bCs/>
          <w:color w:val="800000"/>
          <w:sz w:val="40"/>
          <w:szCs w:val="40"/>
        </w:rPr>
      </w:pPr>
    </w:p>
    <w:p w:rsidR="004C49BD" w:rsidRDefault="004C49BD">
      <w:pPr>
        <w:rPr>
          <w:rFonts w:ascii="Times New Roman" w:eastAsiaTheme="minorEastAsia" w:hAnsi="Times New Roman" w:cs="Times New Roman"/>
          <w:b/>
          <w:bCs/>
          <w:color w:val="800000"/>
          <w:sz w:val="40"/>
          <w:szCs w:val="40"/>
        </w:rPr>
      </w:pPr>
    </w:p>
    <w:p w:rsidR="004C49BD" w:rsidRDefault="004C49BD">
      <w:pPr>
        <w:rPr>
          <w:rFonts w:ascii="Times New Roman" w:eastAsiaTheme="minorEastAsia" w:hAnsi="Times New Roman" w:cs="Times New Roman"/>
          <w:b/>
          <w:bCs/>
          <w:color w:val="800000"/>
          <w:sz w:val="40"/>
          <w:szCs w:val="40"/>
        </w:rPr>
      </w:pPr>
    </w:p>
    <w:p w:rsidR="004C49BD" w:rsidRDefault="004C49BD">
      <w:pPr>
        <w:rPr>
          <w:rFonts w:ascii="Times New Roman" w:eastAsiaTheme="minorEastAsia" w:hAnsi="Times New Roman" w:cs="Times New Roman"/>
          <w:b/>
          <w:bCs/>
          <w:color w:val="800000"/>
          <w:sz w:val="40"/>
          <w:szCs w:val="40"/>
        </w:rPr>
      </w:pPr>
    </w:p>
    <w:p w:rsidR="004C49BD" w:rsidRDefault="004C49BD">
      <w:pPr>
        <w:rPr>
          <w:rFonts w:ascii="Times New Roman" w:eastAsiaTheme="minorEastAsia" w:hAnsi="Times New Roman" w:cs="Times New Roman"/>
          <w:b/>
          <w:bCs/>
          <w:color w:val="800000"/>
          <w:sz w:val="40"/>
          <w:szCs w:val="40"/>
        </w:rPr>
      </w:pPr>
    </w:p>
    <w:p w:rsidR="003B1153" w:rsidRPr="004C49BD" w:rsidRDefault="003B1153" w:rsidP="00CC298C">
      <w:pPr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40"/>
          <w:szCs w:val="40"/>
        </w:rPr>
      </w:pPr>
      <w:r w:rsidRPr="004C49BD">
        <w:rPr>
          <w:rFonts w:ascii="Times New Roman" w:eastAsiaTheme="minorEastAsia" w:hAnsi="Times New Roman" w:cs="Times New Roman"/>
          <w:b/>
          <w:bCs/>
          <w:color w:val="000000" w:themeColor="text1"/>
          <w:sz w:val="40"/>
          <w:szCs w:val="40"/>
        </w:rPr>
        <w:t>«Повышение профессиональной компетентностипедагога через систему повышенияквалификации»</w:t>
      </w:r>
    </w:p>
    <w:p w:rsidR="003B1153" w:rsidRDefault="003B1153">
      <w:pPr>
        <w:rPr>
          <w:rFonts w:eastAsiaTheme="minorEastAsia"/>
          <w:b/>
          <w:bCs/>
          <w:color w:val="800000"/>
          <w:sz w:val="80"/>
          <w:szCs w:val="80"/>
        </w:rPr>
      </w:pPr>
    </w:p>
    <w:p w:rsidR="003B1153" w:rsidRDefault="003B1153">
      <w:pPr>
        <w:rPr>
          <w:rFonts w:eastAsiaTheme="minorEastAsia"/>
          <w:b/>
          <w:bCs/>
          <w:color w:val="800000"/>
          <w:sz w:val="80"/>
          <w:szCs w:val="80"/>
        </w:rPr>
      </w:pPr>
    </w:p>
    <w:p w:rsidR="003B1153" w:rsidRDefault="003B1153">
      <w:pPr>
        <w:rPr>
          <w:rFonts w:eastAsiaTheme="minorEastAsia"/>
          <w:b/>
          <w:bCs/>
          <w:color w:val="800000"/>
          <w:sz w:val="80"/>
          <w:szCs w:val="80"/>
        </w:rPr>
      </w:pPr>
    </w:p>
    <w:p w:rsidR="004C49BD" w:rsidRDefault="004C49BD">
      <w:pPr>
        <w:rPr>
          <w:rFonts w:eastAsiaTheme="minorEastAsia"/>
          <w:b/>
          <w:bCs/>
          <w:color w:val="800000"/>
          <w:sz w:val="80"/>
          <w:szCs w:val="80"/>
        </w:rPr>
      </w:pPr>
    </w:p>
    <w:p w:rsidR="003B1153" w:rsidRDefault="003B1153" w:rsidP="00CC298C">
      <w:pPr>
        <w:pStyle w:val="a3"/>
        <w:spacing w:before="0" w:beforeAutospacing="0" w:after="0" w:afterAutospacing="0"/>
        <w:jc w:val="right"/>
      </w:pPr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>Учитель начальных классов</w:t>
      </w:r>
    </w:p>
    <w:p w:rsidR="003B1153" w:rsidRDefault="003B1153" w:rsidP="00CC298C">
      <w:pPr>
        <w:pStyle w:val="a3"/>
        <w:spacing w:before="0" w:beforeAutospacing="0" w:after="0" w:afterAutospacing="0"/>
        <w:jc w:val="right"/>
      </w:pPr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 xml:space="preserve">                                                         МОУ «</w:t>
      </w:r>
      <w:proofErr w:type="spellStart"/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>Мирновская</w:t>
      </w:r>
      <w:proofErr w:type="spellEnd"/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 xml:space="preserve"> школа»</w:t>
      </w:r>
    </w:p>
    <w:p w:rsidR="003B1153" w:rsidRDefault="003B1153" w:rsidP="00CC298C">
      <w:pPr>
        <w:pStyle w:val="a3"/>
        <w:spacing w:before="0" w:beforeAutospacing="0" w:after="0" w:afterAutospacing="0"/>
        <w:jc w:val="right"/>
      </w:pPr>
      <w:proofErr w:type="spellStart"/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>Велиляева</w:t>
      </w:r>
      <w:proofErr w:type="spellEnd"/>
      <w:r>
        <w:rPr>
          <w:rFonts w:ascii="YS Text" w:eastAsiaTheme="minorEastAsia" w:hAnsi="YS Text" w:cstheme="minorBidi"/>
          <w:color w:val="1A1A1A"/>
          <w:kern w:val="24"/>
          <w:sz w:val="36"/>
          <w:szCs w:val="36"/>
        </w:rPr>
        <w:t xml:space="preserve"> Э.Н.</w:t>
      </w:r>
    </w:p>
    <w:p w:rsidR="003B1153" w:rsidRDefault="003B1153"/>
    <w:p w:rsidR="003B1153" w:rsidRDefault="003B1153"/>
    <w:p w:rsidR="003B1153" w:rsidRDefault="003B1153"/>
    <w:p w:rsidR="003B1153" w:rsidRPr="004C49BD" w:rsidRDefault="003B1153" w:rsidP="003B1153">
      <w:pPr>
        <w:rPr>
          <w:rFonts w:ascii="Times New Roman" w:eastAsiaTheme="minorEastAsia" w:hAnsi="Times New Roman" w:cs="Times New Roman"/>
          <w:b/>
          <w:bCs/>
          <w:color w:val="000000" w:themeColor="dark1"/>
          <w:sz w:val="28"/>
          <w:szCs w:val="28"/>
        </w:rPr>
      </w:pPr>
      <w:r w:rsidRPr="004C49BD">
        <w:rPr>
          <w:rFonts w:ascii="Times New Roman" w:eastAsiaTheme="minorEastAsia" w:hAnsi="Times New Roman" w:cs="Times New Roman"/>
          <w:b/>
          <w:bCs/>
          <w:color w:val="000000" w:themeColor="dark1"/>
          <w:sz w:val="28"/>
          <w:szCs w:val="28"/>
        </w:rPr>
        <w:lastRenderedPageBreak/>
        <w:t xml:space="preserve">Внутришкольная система повышения педагогической квалификации учителей представляет собой </w:t>
      </w:r>
      <w:r w:rsidRPr="004C49BD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  <w:t>пять</w:t>
      </w:r>
      <w:r w:rsidRPr="004C49BD">
        <w:rPr>
          <w:rFonts w:ascii="Times New Roman" w:eastAsiaTheme="minorEastAsia" w:hAnsi="Times New Roman" w:cs="Times New Roman"/>
          <w:b/>
          <w:bCs/>
          <w:color w:val="000000" w:themeColor="dark1"/>
          <w:sz w:val="28"/>
          <w:szCs w:val="28"/>
        </w:rPr>
        <w:t xml:space="preserve"> взаимосвязанных </w:t>
      </w:r>
      <w:r w:rsidRPr="004C49BD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</w:rPr>
        <w:t>модулей</w:t>
      </w:r>
      <w:r w:rsidRPr="004C49BD">
        <w:rPr>
          <w:rFonts w:ascii="Times New Roman" w:eastAsiaTheme="minorEastAsia" w:hAnsi="Times New Roman" w:cs="Times New Roman"/>
          <w:b/>
          <w:bCs/>
          <w:color w:val="000000" w:themeColor="dark1"/>
          <w:sz w:val="28"/>
          <w:szCs w:val="28"/>
        </w:rPr>
        <w:t>:</w:t>
      </w:r>
    </w:p>
    <w:p w:rsidR="003B1153" w:rsidRPr="003B1153" w:rsidRDefault="0022176F" w:rsidP="003B1153">
      <w:pPr>
        <w:pStyle w:val="a3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</w:rPr>
        <w:pict>
          <v:roundrect id="Скругленный прямоугольник 4" o:spid="_x0000_s1026" style="position:absolute;left:0;text-align:left;margin-left:397.8pt;margin-top:1pt;width:244.5pt;height:129.65pt;flip:x;z-index:251661312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" fillcolor="#4472c4 [3204]" strokecolor="#1f3763 [1604]" strokeweight="1pt">
            <v:stroke joinstyle="miter"/>
            <v:textbox>
              <w:txbxContent>
                <w:p w:rsidR="00022282" w:rsidRPr="00022282" w:rsidRDefault="00022282" w:rsidP="0002228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hAnsi="Calibri"/>
                      <w:b/>
                      <w:bCs/>
                      <w:color w:val="FEFCF8"/>
                      <w:kern w:val="24"/>
                      <w:sz w:val="32"/>
                      <w:szCs w:val="32"/>
                    </w:rPr>
                    <w:t>2</w:t>
                  </w:r>
                  <w:r>
                    <w:rPr>
                      <w:rFonts w:hAnsi="Calibri"/>
                      <w:color w:val="FEFCF8"/>
                      <w:kern w:val="24"/>
                      <w:sz w:val="32"/>
                      <w:szCs w:val="32"/>
                    </w:rPr>
                    <w:t xml:space="preserve">. </w:t>
                  </w: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 xml:space="preserve">Организация работы по формированию, изучению и распространению </w:t>
                  </w:r>
                </w:p>
                <w:p w:rsidR="00022282" w:rsidRDefault="00022282" w:rsidP="00022282">
                  <w:pPr>
                    <w:jc w:val="center"/>
                  </w:pP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>пер</w:t>
                  </w: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softHyphen/>
                    <w:t>спективного педагогического опыта</w:t>
                  </w:r>
                  <w:r>
                    <w:rPr>
                      <w:rFonts w:hAnsi="Calibri"/>
                      <w:b/>
                      <w:bCs/>
                      <w:color w:val="FFFFFF" w:themeColor="background1"/>
                      <w:kern w:val="24"/>
                      <w:sz w:val="36"/>
                      <w:szCs w:val="36"/>
                    </w:rPr>
                    <w:t>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roundrect id="Скругленный прямоугольник 3" o:spid="_x0000_s1027" style="position:absolute;left:0;text-align:left;margin-left:-39.3pt;margin-top:.25pt;width:236.25pt;height:130.4pt;z-index:251659264;visibility:visible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" fillcolor="#4472c4 [3204]" strokecolor="#1f3763 [1604]" strokeweight="1pt">
            <v:stroke joinstyle="miter"/>
            <v:textbox>
              <w:txbxContent>
                <w:p w:rsidR="003B1153" w:rsidRPr="00022282" w:rsidRDefault="003B1153" w:rsidP="003B115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>1. Повышение профессиональной компетентности педагогов.</w:t>
                  </w:r>
                </w:p>
              </w:txbxContent>
            </v:textbox>
            <w10:wrap anchorx="margin"/>
          </v:roundrect>
        </w:pict>
      </w:r>
      <w:r w:rsidR="003B1153" w:rsidRPr="003B1153"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й</w:t>
      </w:r>
      <w:r w:rsidR="003B1153"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 xml:space="preserve">11. </w:t>
      </w:r>
      <w:r w:rsidR="003B1153"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Повышениепрофессиональнойкомпетентностипед</w:t>
      </w:r>
      <w:r w:rsidR="003B1153" w:rsidRPr="003B1153">
        <w:rPr>
          <w:rFonts w:ascii="Palatino Linotype" w:eastAsia="+mn-ea" w:hAnsi="Palatino Linotype" w:cs="+mn-cs"/>
          <w:b/>
          <w:bCs/>
          <w:color w:val="FEFCF8"/>
          <w:kern w:val="24"/>
          <w:sz w:val="32"/>
          <w:szCs w:val="32"/>
        </w:rPr>
        <w:t>2</w:t>
      </w:r>
      <w:r w:rsidR="003B1153" w:rsidRPr="003B1153">
        <w:rPr>
          <w:rFonts w:ascii="Palatino Linotype" w:eastAsia="+mn-ea" w:hAnsi="Palatino Linotype" w:cs="+mn-cs"/>
          <w:color w:val="FEFCF8"/>
          <w:kern w:val="24"/>
          <w:sz w:val="32"/>
          <w:szCs w:val="32"/>
        </w:rPr>
        <w:t xml:space="preserve">. </w:t>
      </w:r>
      <w:r w:rsidR="003B1153" w:rsidRPr="003B1153">
        <w:rPr>
          <w:rFonts w:ascii="Palatino Linotype" w:eastAsia="+mn-ea" w:hAnsi="Palatino Linotype" w:cs="+mn-cs"/>
          <w:b/>
          <w:bCs/>
          <w:color w:val="FEFCF8"/>
          <w:kern w:val="24"/>
          <w:sz w:val="32"/>
          <w:szCs w:val="32"/>
        </w:rPr>
        <w:t xml:space="preserve">Организация работы по формированию, изучению и распространению </w:t>
      </w:r>
    </w:p>
    <w:p w:rsidR="003B1153" w:rsidRPr="003B1153" w:rsidRDefault="003B1153" w:rsidP="003B1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153">
        <w:rPr>
          <w:rFonts w:ascii="Palatino Linotype" w:eastAsia="+mn-ea" w:hAnsi="Palatino Linotype" w:cs="+mn-cs"/>
          <w:b/>
          <w:bCs/>
          <w:color w:val="FEFCF8"/>
          <w:kern w:val="24"/>
          <w:sz w:val="32"/>
          <w:szCs w:val="32"/>
          <w:lang w:eastAsia="ru-RU"/>
        </w:rPr>
        <w:t>пер</w:t>
      </w:r>
      <w:r w:rsidRPr="003B1153">
        <w:rPr>
          <w:rFonts w:ascii="Palatino Linotype" w:eastAsia="+mn-ea" w:hAnsi="Palatino Linotype" w:cs="+mn-cs"/>
          <w:b/>
          <w:bCs/>
          <w:color w:val="FEFCF8"/>
          <w:kern w:val="24"/>
          <w:sz w:val="32"/>
          <w:szCs w:val="32"/>
          <w:lang w:eastAsia="ru-RU"/>
        </w:rPr>
        <w:softHyphen/>
        <w:t xml:space="preserve">спективного педагогического </w:t>
      </w:r>
      <w:r w:rsidRPr="003B1153">
        <w:rPr>
          <w:rFonts w:ascii="Palatino Linotype" w:eastAsia="+mn-ea" w:hAnsi="Palatino Linotype" w:cs="+mn-cs"/>
          <w:b/>
          <w:bCs/>
          <w:color w:val="FEFCF8"/>
          <w:kern w:val="24"/>
          <w:sz w:val="36"/>
          <w:szCs w:val="36"/>
          <w:lang w:eastAsia="ru-RU"/>
        </w:rPr>
        <w:t>опыта</w:t>
      </w:r>
      <w:r w:rsidRPr="003B1153">
        <w:rPr>
          <w:rFonts w:ascii="Palatino Linotype" w:eastAsia="+mn-ea" w:hAnsi="Palatino Linotype" w:cs="+mn-cs"/>
          <w:b/>
          <w:bCs/>
          <w:color w:val="E8C567"/>
          <w:kern w:val="24"/>
          <w:sz w:val="36"/>
          <w:szCs w:val="36"/>
          <w:lang w:eastAsia="ru-RU"/>
        </w:rPr>
        <w:t>.</w:t>
      </w:r>
    </w:p>
    <w:p w:rsidR="003B1153" w:rsidRDefault="003B1153" w:rsidP="003B1153">
      <w:pPr>
        <w:pStyle w:val="a3"/>
        <w:spacing w:before="0" w:beforeAutospacing="0" w:after="0" w:afterAutospacing="0"/>
        <w:jc w:val="center"/>
      </w:pPr>
      <w:proofErr w:type="spellStart"/>
      <w:r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агогов</w:t>
      </w:r>
      <w:proofErr w:type="spellEnd"/>
      <w:r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.</w:t>
      </w:r>
    </w:p>
    <w:p w:rsidR="003B1153" w:rsidRPr="003B1153" w:rsidRDefault="0022176F" w:rsidP="003B1153">
      <w:pPr>
        <w:rPr>
          <w:rFonts w:ascii="Times New Roman" w:eastAsiaTheme="minorEastAsia" w:hAnsi="Times New Roman" w:cs="Times New Roman"/>
          <w:b/>
          <w:bCs/>
          <w:color w:val="000000" w:themeColor="dark1"/>
          <w:sz w:val="32"/>
          <w:szCs w:val="32"/>
        </w:rPr>
      </w:pPr>
      <w:r w:rsidRPr="0022176F">
        <w:rPr>
          <w:noProof/>
        </w:rPr>
        <w:pict>
          <v:roundrect id="Скругленный прямоугольник 5" o:spid="_x0000_s1028" style="position:absolute;margin-left:106.2pt;margin-top:171.9pt;width:251.25pt;height:120.7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" fillcolor="#4472c4 [3204]" strokecolor="#1f3763 [1604]" strokeweight="1pt">
            <v:stroke joinstyle="miter"/>
            <v:textbox>
              <w:txbxContent>
                <w:p w:rsidR="00022282" w:rsidRPr="00022282" w:rsidRDefault="00022282" w:rsidP="0002228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>5. Методическая поддержка педагогов в период аттестации.</w:t>
                  </w:r>
                </w:p>
              </w:txbxContent>
            </v:textbox>
          </v:roundrect>
        </w:pict>
      </w:r>
      <w:r w:rsidRPr="0022176F">
        <w:rPr>
          <w:noProof/>
        </w:rPr>
        <w:pict>
          <v:roundrect id="Скругленный прямоугольник 6" o:spid="_x0000_s1029" style="position:absolute;margin-left:385.8pt;margin-top:29.4pt;width:238.5pt;height:129pt;z-index:251665408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" fillcolor="#4472c4 [3204]" strokecolor="#1f3763 [1604]" strokeweight="1pt">
            <v:stroke joinstyle="miter"/>
            <v:textbox>
              <w:txbxContent>
                <w:p w:rsidR="00022282" w:rsidRDefault="00022282" w:rsidP="00022282">
                  <w:pPr>
                    <w:jc w:val="center"/>
                    <w:rPr>
                      <w:sz w:val="24"/>
                      <w:szCs w:val="24"/>
                    </w:rPr>
                  </w:pP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>4. Организация внеучебной деятельности с обучающимися</w:t>
                  </w:r>
                  <w:r>
                    <w:rPr>
                      <w:rFonts w:hAnsi="Calibri"/>
                      <w:color w:val="FEFCF8"/>
                      <w:kern w:val="24"/>
                      <w:sz w:val="36"/>
                      <w:szCs w:val="36"/>
                    </w:rPr>
                    <w:t>.</w:t>
                  </w:r>
                </w:p>
              </w:txbxContent>
            </v:textbox>
            <w10:wrap anchorx="margin"/>
          </v:roundrect>
        </w:pict>
      </w:r>
      <w:r w:rsidRPr="0022176F">
        <w:rPr>
          <w:noProof/>
        </w:rPr>
        <w:pict>
          <v:roundrect id="Скругленный прямоугольник 7" o:spid="_x0000_s1030" style="position:absolute;margin-left:-36.3pt;margin-top:29.4pt;width:237.75pt;height:130.4pt;z-index:251663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" fillcolor="#4472c4 [3204]" strokecolor="#1f3763 [1604]" strokeweight="1pt">
            <v:stroke joinstyle="miter"/>
            <v:textbox>
              <w:txbxContent>
                <w:p w:rsidR="00022282" w:rsidRPr="00022282" w:rsidRDefault="00022282" w:rsidP="0002228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282">
                    <w:rPr>
                      <w:rFonts w:ascii="Times New Roman" w:hAnsi="Times New Roman" w:cs="Times New Roman"/>
                      <w:b/>
                      <w:bCs/>
                      <w:color w:val="FEFCF8"/>
                      <w:kern w:val="24"/>
                      <w:sz w:val="28"/>
                      <w:szCs w:val="28"/>
                    </w:rPr>
                    <w:t>3. Обеспечение мотивации педагогического труда.</w:t>
                  </w:r>
                </w:p>
              </w:txbxContent>
            </v:textbox>
          </v:roundrect>
        </w:pic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 xml:space="preserve">. 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Повышениепрофессиональнойкомпетентностипедагогов</w:t>
      </w:r>
      <w:r w:rsidR="003B1153" w:rsidRP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компетентностипедагогов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 xml:space="preserve">1. 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Повышениепрофессиональнойкомпетентностипедагогов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 xml:space="preserve">1. 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Повышениепрофессиональной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 xml:space="preserve"> 1. 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Повышениепрофессиональнойкомпетентностипедагогов</w:t>
      </w:r>
      <w:r w:rsidR="003B1153">
        <w:rPr>
          <w:rFonts w:eastAsiaTheme="minorEastAsia" w:hAnsi="Palatino Linotype"/>
          <w:b/>
          <w:bCs/>
          <w:color w:val="FEFCF8"/>
          <w:kern w:val="24"/>
          <w:sz w:val="40"/>
          <w:szCs w:val="40"/>
        </w:rPr>
        <w:t>.</w:t>
      </w:r>
    </w:p>
    <w:p w:rsidR="003B1153" w:rsidRDefault="003B1153" w:rsidP="003B1153">
      <w:pPr>
        <w:pStyle w:val="a3"/>
        <w:spacing w:before="0" w:beforeAutospacing="0" w:after="0" w:afterAutospacing="0"/>
        <w:jc w:val="center"/>
      </w:pPr>
      <w:r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компетентностипедагогов</w:t>
      </w:r>
      <w:r>
        <w:rPr>
          <w:rFonts w:asciiTheme="minorHAnsi" w:eastAsiaTheme="minorEastAsia" w:hAnsi="Palatino Linotype" w:cstheme="minorBidi"/>
          <w:b/>
          <w:bCs/>
          <w:color w:val="FEFCF8"/>
          <w:kern w:val="24"/>
          <w:sz w:val="40"/>
          <w:szCs w:val="40"/>
        </w:rPr>
        <w:t>.</w:t>
      </w:r>
    </w:p>
    <w:p w:rsidR="003B1153" w:rsidRDefault="003B1153">
      <w:pPr>
        <w:rPr>
          <w:rFonts w:ascii="Times New Roman" w:hAnsi="Times New Roman" w:cs="Times New Roman"/>
          <w:sz w:val="32"/>
          <w:szCs w:val="32"/>
        </w:rPr>
      </w:pPr>
    </w:p>
    <w:p w:rsidR="00022282" w:rsidRDefault="00022282">
      <w:pPr>
        <w:rPr>
          <w:rFonts w:ascii="Times New Roman" w:hAnsi="Times New Roman" w:cs="Times New Roman"/>
          <w:sz w:val="32"/>
          <w:szCs w:val="32"/>
        </w:rPr>
      </w:pPr>
    </w:p>
    <w:p w:rsidR="00022282" w:rsidRDefault="00022282">
      <w:pPr>
        <w:rPr>
          <w:rFonts w:ascii="Times New Roman" w:hAnsi="Times New Roman" w:cs="Times New Roman"/>
          <w:sz w:val="32"/>
          <w:szCs w:val="32"/>
        </w:rPr>
      </w:pPr>
    </w:p>
    <w:p w:rsidR="00022282" w:rsidRDefault="00022282">
      <w:pPr>
        <w:rPr>
          <w:rFonts w:ascii="Times New Roman" w:hAnsi="Times New Roman" w:cs="Times New Roman"/>
          <w:sz w:val="32"/>
          <w:szCs w:val="32"/>
        </w:rPr>
      </w:pPr>
    </w:p>
    <w:p w:rsidR="004C49BD" w:rsidRDefault="004C49BD">
      <w:pPr>
        <w:rPr>
          <w:rFonts w:ascii="Times New Roman" w:hAnsi="Times New Roman" w:cs="Times New Roman"/>
          <w:sz w:val="32"/>
          <w:szCs w:val="32"/>
        </w:rPr>
      </w:pPr>
    </w:p>
    <w:p w:rsidR="00022282" w:rsidRPr="004C49BD" w:rsidRDefault="00022282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Использование  ресурсов  СОРИПКРО  и  УО</w:t>
      </w:r>
    </w:p>
    <w:p w:rsidR="00022282" w:rsidRPr="004C49BD" w:rsidRDefault="00022282" w:rsidP="00022282">
      <w:pPr>
        <w:pStyle w:val="a4"/>
        <w:numPr>
          <w:ilvl w:val="0"/>
          <w:numId w:val="1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Составление списка кандидатур учителей для прохождения </w:t>
      </w:r>
      <w:r w:rsidRPr="004C49BD">
        <w:rPr>
          <w:rFonts w:eastAsiaTheme="minorEastAsia"/>
          <w:color w:val="000000" w:themeColor="text1"/>
          <w:sz w:val="28"/>
          <w:szCs w:val="28"/>
          <w:u w:val="single"/>
        </w:rPr>
        <w:t>курсов</w:t>
      </w:r>
      <w:r w:rsidRPr="004C49BD">
        <w:rPr>
          <w:rFonts w:eastAsiaTheme="minorEastAsia"/>
          <w:color w:val="000000" w:themeColor="text1"/>
          <w:sz w:val="28"/>
          <w:szCs w:val="28"/>
        </w:rPr>
        <w:t xml:space="preserve"> повышения квалификации.</w:t>
      </w:r>
    </w:p>
    <w:p w:rsidR="00022282" w:rsidRPr="004C49BD" w:rsidRDefault="00022282" w:rsidP="00022282">
      <w:pPr>
        <w:pStyle w:val="a4"/>
        <w:numPr>
          <w:ilvl w:val="0"/>
          <w:numId w:val="1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Активизация работы по повышению квалификации через </w:t>
      </w:r>
      <w:r w:rsidRPr="004C49BD">
        <w:rPr>
          <w:rFonts w:eastAsiaTheme="minorEastAsia"/>
          <w:color w:val="000000" w:themeColor="text1"/>
          <w:sz w:val="28"/>
          <w:szCs w:val="28"/>
          <w:u w:val="single"/>
        </w:rPr>
        <w:t>участие педагогов в конкурсах, конференциях, семинарах</w:t>
      </w:r>
      <w:r w:rsidRPr="004C49BD">
        <w:rPr>
          <w:rFonts w:eastAsiaTheme="minorEastAsia"/>
          <w:color w:val="000000" w:themeColor="text1"/>
          <w:sz w:val="28"/>
          <w:szCs w:val="28"/>
        </w:rPr>
        <w:t>, через посещение организационно-методических мероприятий, проводимых муниципальной методической службой.</w:t>
      </w:r>
    </w:p>
    <w:p w:rsidR="00022282" w:rsidRPr="004C49BD" w:rsidRDefault="000222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282" w:rsidRPr="004C49BD" w:rsidRDefault="00022282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Повышение профессиональной компетентности педагогов на уровне школы.</w:t>
      </w:r>
    </w:p>
    <w:p w:rsidR="00B0005D" w:rsidRPr="004C49BD" w:rsidRDefault="00B0005D" w:rsidP="00B0005D">
      <w:pPr>
        <w:pStyle w:val="a4"/>
        <w:numPr>
          <w:ilvl w:val="0"/>
          <w:numId w:val="2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Организация работы методических объединения учителей предметников, классных руководителей, методического совета школы.</w:t>
      </w:r>
    </w:p>
    <w:p w:rsidR="00B0005D" w:rsidRPr="004C49BD" w:rsidRDefault="00B0005D" w:rsidP="00B0005D">
      <w:pPr>
        <w:pStyle w:val="a4"/>
        <w:numPr>
          <w:ilvl w:val="0"/>
          <w:numId w:val="2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Организация работы временных творческих групп учителей по реализации задач и проектов школы (организация летнего отдыха, подготовка к итоговой аттестации и т.п.).</w:t>
      </w:r>
    </w:p>
    <w:p w:rsidR="00B0005D" w:rsidRPr="004C49BD" w:rsidRDefault="00B0005D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Организация индивидуальной работы педагогов.</w:t>
      </w:r>
    </w:p>
    <w:p w:rsidR="00B0005D" w:rsidRPr="004C49BD" w:rsidRDefault="00B0005D" w:rsidP="00B0005D">
      <w:pPr>
        <w:pStyle w:val="a4"/>
        <w:numPr>
          <w:ilvl w:val="0"/>
          <w:numId w:val="3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Ежегодное составление банка данных тем самообразования учителей. В рамках самообразования изучаются  метапредметные подходы на уроках, дифференцированное физическое воспитание, работа с детьми группы особого  внимания, компьютерное программирование на языке Паскаль, игровые технологии, метод проектов и др.</w:t>
      </w:r>
    </w:p>
    <w:p w:rsidR="00B0005D" w:rsidRPr="004C49BD" w:rsidRDefault="00B0005D" w:rsidP="00B0005D">
      <w:pPr>
        <w:pStyle w:val="a4"/>
        <w:numPr>
          <w:ilvl w:val="0"/>
          <w:numId w:val="3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Рассматривание вопросов по самообразованию педагогов на заседаниях школьных методических объединений. В конце каждого года педагоги выступают на методическом объединении с отчетом по теме самообразования.</w:t>
      </w:r>
    </w:p>
    <w:p w:rsidR="00B0005D" w:rsidRPr="004C49BD" w:rsidRDefault="00B0005D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Повышение профессиональной компетентности молодых специалистов</w:t>
      </w:r>
    </w:p>
    <w:p w:rsidR="00B0005D" w:rsidRPr="004C49BD" w:rsidRDefault="00B0005D" w:rsidP="00B0005D">
      <w:pPr>
        <w:pStyle w:val="a4"/>
        <w:numPr>
          <w:ilvl w:val="0"/>
          <w:numId w:val="4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оказание адресной методической помощи молодым специалистам, молодые специалисты посещают  «школу молодого учителя»;</w:t>
      </w:r>
    </w:p>
    <w:p w:rsidR="00B0005D" w:rsidRPr="004C49BD" w:rsidRDefault="00B0005D" w:rsidP="00B0005D">
      <w:pPr>
        <w:pStyle w:val="a4"/>
        <w:numPr>
          <w:ilvl w:val="0"/>
          <w:numId w:val="4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проводятся  инструктивные консультации с молодыми специалистами по составлению тематического и поурочного планирования, плана воспитательной работы, ведению документации, ознакомлению с требованиями по оцениванию деятельности учащихся, по изучению учебных программ и пояснительных записок к ним.</w:t>
      </w:r>
    </w:p>
    <w:p w:rsidR="00B0005D" w:rsidRPr="004C49BD" w:rsidRDefault="00B0005D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Организация работы по формированию, изучению и распространению </w:t>
      </w: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  <w:t>пер</w:t>
      </w: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softHyphen/>
        <w:t>спективного педагогического опыта.</w:t>
      </w:r>
    </w:p>
    <w:p w:rsidR="00B0005D" w:rsidRPr="004C49BD" w:rsidRDefault="00B0005D" w:rsidP="00B0005D">
      <w:pPr>
        <w:pStyle w:val="a3"/>
        <w:spacing w:before="115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Представление педагогического опыта </w:t>
      </w:r>
      <w:r w:rsidRPr="004C49BD">
        <w:rPr>
          <w:rFonts w:eastAsiaTheme="minorEastAsia"/>
          <w:color w:val="000000" w:themeColor="text1"/>
          <w:sz w:val="28"/>
          <w:szCs w:val="28"/>
          <w:u w:val="single"/>
        </w:rPr>
        <w:t>на уровне школы</w:t>
      </w:r>
      <w:r w:rsidRPr="004C49BD">
        <w:rPr>
          <w:rFonts w:eastAsiaTheme="minorEastAsia"/>
          <w:color w:val="000000" w:themeColor="text1"/>
          <w:sz w:val="28"/>
          <w:szCs w:val="28"/>
        </w:rPr>
        <w:t>:</w:t>
      </w:r>
    </w:p>
    <w:p w:rsidR="00B0005D" w:rsidRPr="004C49BD" w:rsidRDefault="00B0005D" w:rsidP="00B0005D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организация открытых уроков, дней науки и творчества;</w:t>
      </w:r>
    </w:p>
    <w:p w:rsidR="00B0005D" w:rsidRPr="004C49BD" w:rsidRDefault="00B0005D" w:rsidP="00B0005D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составление методической копилки педагогического опыта. </w:t>
      </w:r>
    </w:p>
    <w:p w:rsidR="00B0005D" w:rsidRPr="004C49BD" w:rsidRDefault="00B0005D" w:rsidP="00B0005D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на сайте школы  и сайтах сети Интернет учителя размещают материалы о своем опыте, методические наработки:</w:t>
      </w:r>
    </w:p>
    <w:p w:rsidR="00B0005D" w:rsidRPr="004C49BD" w:rsidRDefault="00B0005D" w:rsidP="00B0005D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каждую четверть учителя проводят </w:t>
      </w:r>
      <w:proofErr w:type="spellStart"/>
      <w:r w:rsidRPr="004C49BD">
        <w:rPr>
          <w:rFonts w:eastAsiaTheme="minorEastAsia"/>
          <w:color w:val="000000" w:themeColor="text1"/>
          <w:sz w:val="28"/>
          <w:szCs w:val="28"/>
        </w:rPr>
        <w:t>взаимопосещение</w:t>
      </w:r>
      <w:proofErr w:type="spellEnd"/>
      <w:r w:rsidRPr="004C49BD">
        <w:rPr>
          <w:rFonts w:eastAsiaTheme="minorEastAsia"/>
          <w:color w:val="000000" w:themeColor="text1"/>
          <w:sz w:val="28"/>
          <w:szCs w:val="28"/>
        </w:rPr>
        <w:t xml:space="preserve"> уроков;</w:t>
      </w:r>
    </w:p>
    <w:p w:rsidR="00B0005D" w:rsidRPr="004C49BD" w:rsidRDefault="00B0005D" w:rsidP="00B0005D">
      <w:pPr>
        <w:pStyle w:val="a4"/>
        <w:numPr>
          <w:ilvl w:val="0"/>
          <w:numId w:val="5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публичные отчеты учителей-предметников (учителей, проходящих аттестацию, учителей, прошедших курсовую подготовку). </w:t>
      </w:r>
    </w:p>
    <w:p w:rsidR="00B0005D" w:rsidRPr="004C49BD" w:rsidRDefault="00B0005D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Обеспечение мотивации педагогического труда</w:t>
      </w:r>
    </w:p>
    <w:p w:rsidR="00B0005D" w:rsidRPr="004C49BD" w:rsidRDefault="00B0005D" w:rsidP="00B0005D">
      <w:pPr>
        <w:pStyle w:val="a4"/>
        <w:numPr>
          <w:ilvl w:val="0"/>
          <w:numId w:val="6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материальное поощрение педагогов, активно участвующих в совершенствовании деятельности и методической работе. </w:t>
      </w:r>
    </w:p>
    <w:p w:rsidR="00B0005D" w:rsidRPr="004C49BD" w:rsidRDefault="00B0005D" w:rsidP="00B0005D">
      <w:pPr>
        <w:pStyle w:val="a4"/>
        <w:numPr>
          <w:ilvl w:val="0"/>
          <w:numId w:val="6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 xml:space="preserve">представление к награждению почетными грамотами разного уровня учителей, внесших значительный личностный вклад в развитие </w:t>
      </w:r>
      <w:r w:rsidRPr="004C49BD">
        <w:rPr>
          <w:rFonts w:eastAsiaTheme="minorEastAsia"/>
          <w:color w:val="000000" w:themeColor="text1"/>
          <w:sz w:val="28"/>
          <w:szCs w:val="28"/>
        </w:rPr>
        <w:lastRenderedPageBreak/>
        <w:t>образовательной деятельности школы, муниципальной и региональной систем образования;</w:t>
      </w:r>
    </w:p>
    <w:p w:rsidR="00B0005D" w:rsidRPr="004C49BD" w:rsidRDefault="00B0005D" w:rsidP="00B0005D">
      <w:pPr>
        <w:pStyle w:val="a4"/>
        <w:numPr>
          <w:ilvl w:val="0"/>
          <w:numId w:val="6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рекомендации педагогам к представлению и распространению перспективного опыта работы педагогическому сообществу.</w:t>
      </w:r>
    </w:p>
    <w:p w:rsidR="00B0005D" w:rsidRPr="004C49BD" w:rsidRDefault="00B0005D" w:rsidP="00B0005D">
      <w:pPr>
        <w:pStyle w:val="a3"/>
        <w:spacing w:before="86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Создание информационных условий:</w:t>
      </w:r>
    </w:p>
    <w:p w:rsidR="00B0005D" w:rsidRPr="004C49BD" w:rsidRDefault="00B0005D" w:rsidP="00B0005D">
      <w:pPr>
        <w:pStyle w:val="a4"/>
        <w:numPr>
          <w:ilvl w:val="0"/>
          <w:numId w:val="7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информирование коллектива о достижениях педагогов и обучающихся на совещаниях при директоре, публичном отчете директора школы;</w:t>
      </w:r>
    </w:p>
    <w:p w:rsidR="00B0005D" w:rsidRPr="004C49BD" w:rsidRDefault="00B0005D" w:rsidP="00B0005D">
      <w:pPr>
        <w:pStyle w:val="a4"/>
        <w:numPr>
          <w:ilvl w:val="0"/>
          <w:numId w:val="7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размещение информации о достижениях обучающихся и педагогов на сайте школы;</w:t>
      </w:r>
    </w:p>
    <w:p w:rsidR="00B0005D" w:rsidRPr="004C49BD" w:rsidRDefault="00B0005D" w:rsidP="00B0005D">
      <w:pPr>
        <w:pStyle w:val="a4"/>
        <w:numPr>
          <w:ilvl w:val="0"/>
          <w:numId w:val="7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организация свободного доступа к информационным ресурсам сети Интернет.</w:t>
      </w:r>
    </w:p>
    <w:p w:rsidR="00B0005D" w:rsidRPr="004C49BD" w:rsidRDefault="00B0005D">
      <w:pP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Методическая поддержка педагогов в период аттестации.</w:t>
      </w:r>
    </w:p>
    <w:p w:rsidR="00B0005D" w:rsidRPr="004C49BD" w:rsidRDefault="00B0005D" w:rsidP="00B0005D">
      <w:pPr>
        <w:pStyle w:val="a4"/>
        <w:numPr>
          <w:ilvl w:val="0"/>
          <w:numId w:val="8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Методическая поддержка аттестующихся педагогов в школе осуществляется по следующим направлениям.:</w:t>
      </w:r>
    </w:p>
    <w:p w:rsidR="00B0005D" w:rsidRPr="004C49BD" w:rsidRDefault="00B0005D" w:rsidP="00B0005D">
      <w:pPr>
        <w:pStyle w:val="a4"/>
        <w:numPr>
          <w:ilvl w:val="0"/>
          <w:numId w:val="8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знакомство с Порядком  аттестации педагогических и руководящих работников государственных и муниципальных образовательных учреждений и другими нормативными документами по аттестации;</w:t>
      </w:r>
    </w:p>
    <w:p w:rsidR="00B0005D" w:rsidRPr="004C49BD" w:rsidRDefault="00B0005D" w:rsidP="00B0005D">
      <w:pPr>
        <w:pStyle w:val="a4"/>
        <w:numPr>
          <w:ilvl w:val="0"/>
          <w:numId w:val="8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повышение квалификации (курсовая подготовка, обучающие семинары, трансляция педагогического опыта и пр.);</w:t>
      </w:r>
    </w:p>
    <w:p w:rsidR="00B0005D" w:rsidRPr="004C49BD" w:rsidRDefault="00B0005D" w:rsidP="00B0005D">
      <w:pPr>
        <w:pStyle w:val="a4"/>
        <w:numPr>
          <w:ilvl w:val="0"/>
          <w:numId w:val="8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оформление информационной карты педагога;</w:t>
      </w:r>
    </w:p>
    <w:p w:rsidR="00B0005D" w:rsidRPr="004C49BD" w:rsidRDefault="00B0005D" w:rsidP="00B0005D">
      <w:pPr>
        <w:pStyle w:val="a4"/>
        <w:numPr>
          <w:ilvl w:val="0"/>
          <w:numId w:val="8"/>
        </w:numPr>
        <w:textAlignment w:val="baseline"/>
        <w:rPr>
          <w:color w:val="000000" w:themeColor="text1"/>
          <w:sz w:val="28"/>
          <w:szCs w:val="28"/>
        </w:rPr>
      </w:pPr>
      <w:r w:rsidRPr="004C49BD">
        <w:rPr>
          <w:rFonts w:eastAsiaTheme="minorEastAsia"/>
          <w:color w:val="000000" w:themeColor="text1"/>
          <w:sz w:val="28"/>
          <w:szCs w:val="28"/>
        </w:rPr>
        <w:t>проведение методических консультаций по индивидуальному запросу проходящего аттестацию педагога.</w:t>
      </w:r>
    </w:p>
    <w:p w:rsidR="00B0005D" w:rsidRDefault="00B0005D" w:rsidP="00B0005D">
      <w:pPr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05D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Внутришкольная система повышения квалификации объединяет всех участников образовательной деятельности: администрацию, педагогических работников, психолога,  библиотекаря.</w:t>
      </w:r>
    </w:p>
    <w:p w:rsidR="004C49BD" w:rsidRDefault="004C49BD" w:rsidP="004C49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BD" w:rsidRDefault="004C49BD" w:rsidP="004C49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BD" w:rsidRPr="00B0005D" w:rsidRDefault="004C49BD" w:rsidP="004C49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005D" w:rsidRPr="004C49BD" w:rsidRDefault="00B0005D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Луций</w:t>
      </w:r>
      <w:proofErr w:type="spellEnd"/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Анней</w:t>
      </w:r>
      <w:proofErr w:type="spellEnd"/>
      <w:r w:rsidRPr="004C49B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Сенека, и звучит она так: «Век живи — век учись тому, как следует жить».</w:t>
      </w:r>
    </w:p>
    <w:sectPr w:rsidR="00B0005D" w:rsidRPr="004C49BD" w:rsidSect="0022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0788"/>
    <w:multiLevelType w:val="hybridMultilevel"/>
    <w:tmpl w:val="3A18F5E2"/>
    <w:lvl w:ilvl="0" w:tplc="A0462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C6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B07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A9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EA7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02B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7AD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60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80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EA504D"/>
    <w:multiLevelType w:val="hybridMultilevel"/>
    <w:tmpl w:val="B358E216"/>
    <w:lvl w:ilvl="0" w:tplc="1456A63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2EC43E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602435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E2C62A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6C6B82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C80BD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CF4BA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6B422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B467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2BA51E8A"/>
    <w:multiLevelType w:val="hybridMultilevel"/>
    <w:tmpl w:val="9AF08F3C"/>
    <w:lvl w:ilvl="0" w:tplc="66681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EE69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342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582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94C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E8B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92D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A84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722C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782B77"/>
    <w:multiLevelType w:val="hybridMultilevel"/>
    <w:tmpl w:val="54F84910"/>
    <w:lvl w:ilvl="0" w:tplc="5B66C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2C6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8C1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A9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B47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D87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3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3C6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B4B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6B30F4"/>
    <w:multiLevelType w:val="hybridMultilevel"/>
    <w:tmpl w:val="868C382A"/>
    <w:lvl w:ilvl="0" w:tplc="FD741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36A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182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B4A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1A40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ECD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0A4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3E1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121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75036C9"/>
    <w:multiLevelType w:val="hybridMultilevel"/>
    <w:tmpl w:val="E5CAF496"/>
    <w:lvl w:ilvl="0" w:tplc="B11C0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34D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F21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80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349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1EC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9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A1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36A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78A28E0"/>
    <w:multiLevelType w:val="hybridMultilevel"/>
    <w:tmpl w:val="C2CC93F8"/>
    <w:lvl w:ilvl="0" w:tplc="F8407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2C3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B81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AE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405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6C4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701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CA9C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E6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A6F3554"/>
    <w:multiLevelType w:val="hybridMultilevel"/>
    <w:tmpl w:val="2DE86CC2"/>
    <w:lvl w:ilvl="0" w:tplc="EFA2D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3CF8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8A1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28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864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E21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DCA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E4F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223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B1153"/>
    <w:rsid w:val="00022282"/>
    <w:rsid w:val="0022176F"/>
    <w:rsid w:val="003B1153"/>
    <w:rsid w:val="0041064A"/>
    <w:rsid w:val="004C49BD"/>
    <w:rsid w:val="00B0005D"/>
    <w:rsid w:val="00CC298C"/>
    <w:rsid w:val="00E04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2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2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08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315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4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06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2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30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99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801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1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2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4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59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GrAnD-IT</cp:lastModifiedBy>
  <cp:revision>3</cp:revision>
  <dcterms:created xsi:type="dcterms:W3CDTF">2025-01-13T16:03:00Z</dcterms:created>
  <dcterms:modified xsi:type="dcterms:W3CDTF">2025-01-22T20:30:00Z</dcterms:modified>
</cp:coreProperties>
</file>