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70A92485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spacing w:lineRule="auto" w:line="24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Курс «Олимпиадные задачи математики» 1 часть (для 6 класса) и 2 часть (для 8 класса)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Пояснительная записка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Школа, не может при формировании социального заказа не учитывать потребностей общества в развитии интеллектуальных способностей учащихся и поиске одарённых детей. Раннее выявление, воспитание и обучение талантливых школьников является прекрасной возможностью для качественного и эффективного образования в школе.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Систематическое решение сложных задач, в том числе и на уроках математики в школе, способствует формированию нестандартного, критического мышления в подходе к решению заданий более сложного уровня, чем те, которые заявлены в школьном курсе, развивают логику и интеллект, способствуют подготовке к решению олимпиадных заданий.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Целью включения таких задач во внеурочную школьную программу можно полагать следующее: научить школьников не бояться участвовать в олимпиадах различного уровня, применять полученные на уроках дополнительные знания в свою пользу, и посредством решения нестандартных задач на начальном этапе выявлять одаренных детей.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Методы – это решения олимпиадных заданий, и возможность опытным путем доказать, что такие задачи заставляют нас думать, а значит двигаться и работать в правильном направлении, возможно, ошибаться, проверять и снова решать, приходя к победе.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Материал охватывает «классические» темы так называемой олимпиадной математики, такие как «Чётность», «Принцип Дирихле», «Раскраски», «комбинаторика». Такой выбор объясняется тем, что эти темы традиционно представлены в текстах Всероссийской олимпиады школьников по математике и других олимпиад, успешное выступление на которых может быть приравнено к 100 баллам на ЕГЭ. Некоторые из этих тем могут быть представлены и в последней задаче профильного уровня ЕГЭ по математике.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Темы: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Чётность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Принцип Дирихле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Раскраски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Комбинаторика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Неравенства в задачах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Игры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Оценка + пример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Принцип крайнего</w:t>
      </w:r>
    </w:p>
    <w:p>
      <w:pPr>
        <w:pStyle w:val="P1"/>
        <w:numPr>
          <w:ilvl w:val="0"/>
          <w:numId w:val="1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Теория графов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Этот курс создан для помощи в подготовке к олимпиадам по математике для учащихся средней школы. </w:t>
      </w:r>
      <w:r>
        <w:rPr>
          <w:rFonts w:ascii="Arial" w:hAnsi="Arial"/>
          <w:color w:val="222222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4"/>
        </w:rPr>
        <w:t>Содержит 2 части: 1 часть для учащихся 5-6 классов, 2 часть для учащихся 7-8 классов. В нем применены различные подходы для максимального прогресса в обучении: текстовые блоки с теорией, видеоуроки с разборами типовых задах по теме, задачи для самостоятельного выполнения и текстовый разбор этих заданий.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Цели программы: 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 xml:space="preserve"> Создание условий, обеспечивающих выявление и развитие одаренных учащихся.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Symbol" w:hAnsi="Symbol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 xml:space="preserve">Создание условий для интеллектуального, морального развития одаренных учащихся. 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Symbol" w:hAnsi="Symbol"/>
          <w:color w:val="000000"/>
          <w:sz w:val="24"/>
        </w:rPr>
        <w:t>-</w:t>
      </w:r>
      <w:r>
        <w:rPr>
          <w:rFonts w:ascii="Times New Roman" w:hAnsi="Times New Roman"/>
          <w:color w:val="000000"/>
          <w:sz w:val="24"/>
        </w:rPr>
        <w:t xml:space="preserve"> Стимулирование творческой деятельности одаренных. 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Задачи: 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 Выявление одарённых детей по математике; 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-Формирование устойчивого интереса к олимпиадным задачам математики; 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-Развитие интереса к исследовательской деятельности; 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Формирование положительного отношения к себе, человеку.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Структура курса</w:t>
      </w:r>
    </w:p>
    <w:p>
      <w:pPr>
        <w:shd w:val="clear" w:fill="FFFFFF"/>
        <w:spacing w:lineRule="auto" w:line="240" w:after="150"/>
        <w:ind w:firstLine="284"/>
        <w:contextualSpacing w:val="1"/>
        <w:jc w:val="both"/>
        <w:rPr>
          <w:rFonts w:ascii="Times New Roman" w:hAnsi="Times New Roman"/>
          <w:b w:val="1"/>
          <w:color w:val="000000"/>
          <w:sz w:val="32"/>
          <w:u w:val="single"/>
        </w:rPr>
      </w:pPr>
      <w:r>
        <w:rPr>
          <w:rFonts w:ascii="Times New Roman" w:hAnsi="Times New Roman"/>
          <w:b w:val="1"/>
          <w:color w:val="000000"/>
          <w:sz w:val="32"/>
          <w:u w:val="single"/>
        </w:rPr>
        <w:t>1 часть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Чётность (3часа):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работа с свойствами четности: сумма чётных чисел, сумма чётного и нечётного, произведение любого числа на чётное, разность и сумма двух данных чисел, сумма нечетного количества нечётных чисел;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Принцип Дирихле (3часа):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решение задач на принцип Дирихле, на обобщенный принцип Дирихле, доказательство принципа Дирихле;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Раскраски (3часа):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Решение задач с применением раскрасок;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Комбинаторика (8 часов):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знакомство с правилами комбинаторики и решение задач на различные правила комбинаторики;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Неравенства в задачах (5часов):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разбор и изучение видов задач, которые решаются неравенствами;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Игры (5 часов):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решение задач, отработка выигрышной стратегии независимо от игры другого игрока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sz w:val="24"/>
        </w:rPr>
        <w:t>Задачи с применением передачи хода, разбиением на пары, группы, фигуры, дополнением по особой позиции (3 часа):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объяснение решений задач, решение задач;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Оценка + пример (5 часов):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разбор задач и отработка доказательства, что больше или меньше найденного не может быть ни в каком случае;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b w:val="1"/>
          <w:color w:val="000000"/>
          <w:sz w:val="32"/>
          <w:u w:val="single"/>
        </w:rPr>
      </w:pPr>
      <w:r>
        <w:rPr>
          <w:rFonts w:ascii="Times New Roman" w:hAnsi="Times New Roman"/>
          <w:b w:val="1"/>
          <w:color w:val="000000"/>
          <w:sz w:val="32"/>
          <w:u w:val="single"/>
        </w:rPr>
        <w:t>2 часть</w:t>
      </w:r>
    </w:p>
    <w:p>
      <w:pPr>
        <w:pStyle w:val="P1"/>
        <w:numPr>
          <w:ilvl w:val="0"/>
          <w:numId w:val="2"/>
        </w:numPr>
        <w:shd w:val="clear" w:fill="FFFFFF"/>
        <w:spacing w:after="15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Теория графов (35 часов):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</w:t>
      </w:r>
      <w:r>
        <w:rPr>
          <w:rFonts w:ascii="Times New Roman" w:hAnsi="Times New Roman"/>
          <w:sz w:val="24"/>
          <w:u w:val="single"/>
        </w:rPr>
        <w:t>основных понятий теории графов, степень вершины, полный граф и его свойства, путь, маршрут и цикл в графе, плоские графы, теорема Эйлера</w:t>
      </w:r>
      <w:r>
        <w:rPr>
          <w:rFonts w:ascii="Times New Roman" w:hAnsi="Times New Roman"/>
          <w:sz w:val="24"/>
        </w:rPr>
        <w:t>; решение задач по темам, решение задач на ориентированные графы.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color w:val="000000"/>
          <w:sz w:val="24"/>
        </w:rPr>
        <w:t>езультаты на конец каждого года обучения: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В результате изучения внеурочного курса учащиеся;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 научатся использовать математические знания для решения нестандартных математических задач;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–овладеют основами логического и алгоритмического мышления;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– научатся применять математические знания и представления для решения учебных задач.</w:t>
      </w:r>
    </w:p>
    <w:p>
      <w:pPr>
        <w:pStyle w:val="P1"/>
        <w:shd w:val="clear" w:fill="FFFFFF"/>
        <w:spacing w:lineRule="auto" w:line="240" w:after="150"/>
        <w:ind w:left="100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Используемая литература:</w:t>
      </w:r>
    </w:p>
    <w:p>
      <w:pPr>
        <w:pStyle w:val="P1"/>
        <w:numPr>
          <w:ilvl w:val="0"/>
          <w:numId w:val="3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«Олимпиады. Математика» под редакцией Ф.Ф. Лысенко. Легион, Ростов-на-Дону, 2019г.</w:t>
      </w:r>
    </w:p>
    <w:p>
      <w:pPr>
        <w:pStyle w:val="P1"/>
        <w:numPr>
          <w:ilvl w:val="0"/>
          <w:numId w:val="3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«Час занимательной математики» под редакцией Л.Я.Фальке, Москва, 2005г.</w:t>
      </w:r>
    </w:p>
    <w:p>
      <w:pPr>
        <w:pStyle w:val="P1"/>
        <w:numPr>
          <w:ilvl w:val="0"/>
          <w:numId w:val="3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https://vos.olimpiada.ru сайт: Всероссийская олимпиада в Москве</w:t>
      </w:r>
    </w:p>
    <w:p>
      <w:pPr>
        <w:pStyle w:val="P1"/>
        <w:numPr>
          <w:ilvl w:val="0"/>
          <w:numId w:val="3"/>
        </w:numPr>
        <w:shd w:val="clear" w:fill="FFFFFF"/>
        <w:spacing w:after="15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fldChar w:fldCharType="begin"/>
      </w:r>
      <w:r>
        <w:rPr>
          <w:rFonts w:ascii="Times New Roman" w:hAnsi="Times New Roman"/>
          <w:color w:val="000000"/>
          <w:sz w:val="24"/>
        </w:rPr>
        <w:instrText>HYPERLINK "https://postupi.online"</w:instrText>
      </w:r>
      <w:r>
        <w:rPr>
          <w:rFonts w:ascii="Times New Roman" w:hAnsi="Times New Roman"/>
          <w:color w:val="000000"/>
          <w:sz w:val="24"/>
        </w:rPr>
        <w:fldChar w:fldCharType="separate"/>
      </w:r>
      <w:r>
        <w:rPr>
          <w:rStyle w:val="C2"/>
          <w:rFonts w:ascii="Times New Roman" w:hAnsi="Times New Roman"/>
          <w:sz w:val="24"/>
        </w:rPr>
        <w:t>https://postupi.online</w:t>
      </w:r>
      <w:r>
        <w:rPr>
          <w:rFonts w:ascii="Times New Roman" w:hAnsi="Times New Roman"/>
          <w:color w:val="000000"/>
          <w:sz w:val="24"/>
        </w:rPr>
        <w:fldChar w:fldCharType="end"/>
      </w:r>
      <w:r>
        <w:rPr>
          <w:rFonts w:ascii="Times New Roman" w:hAnsi="Times New Roman"/>
          <w:color w:val="000000"/>
          <w:sz w:val="24"/>
        </w:rPr>
        <w:t xml:space="preserve"> сайт: Всероссийская олимпиада школьников</w:t>
      </w:r>
    </w:p>
    <w:p>
      <w:pPr>
        <w:pStyle w:val="P1"/>
        <w:spacing w:lineRule="auto" w:line="240"/>
        <w:ind w:left="1004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Календарно-тематический план работы с одаренными детьми в 6 классах</w:t>
      </w: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</w:t>
            </w: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Чётность: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Чётные и нечётные числа, чётность как инвариант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Чётность:</w:t>
            </w:r>
          </w:p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Чётность суммы и произведения чисел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Решение задач с применением чётности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 Дирихле:</w:t>
            </w:r>
          </w:p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 Дирихле в арифметике и алгебре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 Дирихле:</w:t>
            </w:r>
          </w:p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Принцип Дирихле в геометрии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применением принципа Дирихле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Раскраски: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применением раскрасок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Раскраски: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применением раскрасок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опрос в форме самостоятельной работы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Комбинаторика: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Правило умножения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Комбинаторика: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Правило умножения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применением правила умножения комбинаторики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Комбинаторика: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Перестановки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Комбинаторика: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Перестановки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Комбинаторика: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Размещения и сочетания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Комбинаторика: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Размещения и сочетания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«Комбинаторик»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опрос в форме самостоятельной работы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Неравенства в задачах: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Алгебраические неравенства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Неравенства в задачах: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Алгебраические неравенства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Неравенства в задачах: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неравенства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Неравенства в задачах: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неравенства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по теме «Неравенства в задачах»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Игры-шутки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Симметрия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Разбиение на пары, группы, фигуры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Дополнение по особой позиции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Первый год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Передача хода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Игры: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Геометрические игры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 применением передачи хода, разбиением на пары, группы, фигуры, дополнением по особой позиции и др.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 применением передачи хода, разбиением на пары, группы, фигуры, дополнением по особой позиции и др.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опрос в форме самостоятельной работы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+ пример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Наибольшие и наименьшие величины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+ пример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Наибольшие и наименьшие величины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+ пример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Наибольшие и наименьшие величины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+ пример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Наибольшие и наименьшие величины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Обобщающий урок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Rule="auto" w:line="24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Календарно-тематический план работы с одаренными детьми в 8 классах</w:t>
      </w: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</w:t>
            </w: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теории графов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теории графов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Степень вершины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Степень вершины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Степень вершины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Полный граф и его свойства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Полный граф и его свойства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опрос в форме самостоятельной работы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Путь, маршрут и цикл в графе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Путь, маршрут и цикл в графе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Путь, маршрут и цикл в графе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опрос в форме самостоятельной работы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Связанные вершины. Компоненты связности графа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Связанные вершины. Компоненты связности графа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Связанные вершины. Компоненты связности графа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для самостоятельного решения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Дерево. Мост и число рёбер в дереве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Дерево. Мост и число рёбер в дереве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 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для самостоятельного решения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опрос в форме самостоятельной работы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Плоские графы. Теорема Эйлера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Плоские графы. Теорема Эйлера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Плоские графы. Теорема Эйлера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Плоские графы. Теорема Эйлера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для самостоятельного решения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опрос в форме самостоятельной работы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ориентированные графы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ориентированные графы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Разные задачи 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графов при решении олимпиадных задач:</w:t>
            </w:r>
          </w:p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Разные задачи 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w="5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6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Обобщающий урок</w:t>
            </w:r>
          </w:p>
        </w:tc>
        <w:tc>
          <w:tcPr>
            <w:tcW w:w="141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240"/>
              <w:rPr>
                <w:rFonts w:ascii="Times New Roman" w:hAnsi="Times New Roman"/>
                <w:sz w:val="24"/>
              </w:rPr>
            </w:pPr>
          </w:p>
        </w:tc>
      </w:tr>
    </w:tbl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33CB306F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1065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785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505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3225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945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665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385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6105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825"/>
      </w:pPr>
      <w:rPr/>
    </w:lvl>
  </w:abstractNum>
  <w:abstractNum w:abstractNumId="1">
    <w:nsid w:val="26652F44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1004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724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444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3164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884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604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324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6044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764"/>
      </w:pPr>
      <w:rPr/>
    </w:lvl>
  </w:abstractNum>
  <w:abstractNum w:abstractNumId="2">
    <w:nsid w:val="3FD624FF"/>
    <w:multiLevelType w:val="hybridMultilevel"/>
    <w:lvl w:ilvl="0" w:tplc="0419000F">
      <w:start w:val="1"/>
      <w:numFmt w:val="decimal"/>
      <w:suff w:val="tab"/>
      <w:lvlText w:val="%1."/>
      <w:lvlJc w:val="left"/>
      <w:pPr>
        <w:spacing w:lineRule="auto" w:line="240" w:after="0"/>
        <w:ind w:hanging="360" w:left="1004"/>
      </w:pPr>
      <w:rPr/>
    </w:lvl>
    <w:lvl w:ilvl="1" w:tplc="04190019">
      <w:start w:val="1"/>
      <w:numFmt w:val="lowerLetter"/>
      <w:suff w:val="tab"/>
      <w:lvlText w:val="%2."/>
      <w:lvlJc w:val="left"/>
      <w:pPr>
        <w:spacing w:lineRule="auto" w:line="240" w:after="0"/>
        <w:ind w:hanging="360" w:left="1724"/>
      </w:pPr>
      <w:rPr/>
    </w:lvl>
    <w:lvl w:ilvl="2" w:tplc="0419001B">
      <w:start w:val="1"/>
      <w:numFmt w:val="lowerRoman"/>
      <w:suff w:val="tab"/>
      <w:lvlText w:val="%3."/>
      <w:lvlJc w:val="right"/>
      <w:pPr>
        <w:spacing w:lineRule="auto" w:line="240" w:after="0"/>
        <w:ind w:hanging="180" w:left="2444"/>
      </w:pPr>
      <w:rPr/>
    </w:lvl>
    <w:lvl w:ilvl="3" w:tplc="0419000F">
      <w:start w:val="1"/>
      <w:numFmt w:val="decimal"/>
      <w:suff w:val="tab"/>
      <w:lvlText w:val="%4."/>
      <w:lvlJc w:val="left"/>
      <w:pPr>
        <w:spacing w:lineRule="auto" w:line="240" w:after="0"/>
        <w:ind w:hanging="360" w:left="3164"/>
      </w:pPr>
      <w:rPr/>
    </w:lvl>
    <w:lvl w:ilvl="4" w:tplc="04190019">
      <w:start w:val="1"/>
      <w:numFmt w:val="lowerLetter"/>
      <w:suff w:val="tab"/>
      <w:lvlText w:val="%5."/>
      <w:lvlJc w:val="left"/>
      <w:pPr>
        <w:spacing w:lineRule="auto" w:line="240" w:after="0"/>
        <w:ind w:hanging="360" w:left="3884"/>
      </w:pPr>
      <w:rPr/>
    </w:lvl>
    <w:lvl w:ilvl="5" w:tplc="0419001B">
      <w:start w:val="1"/>
      <w:numFmt w:val="lowerRoman"/>
      <w:suff w:val="tab"/>
      <w:lvlText w:val="%6."/>
      <w:lvlJc w:val="right"/>
      <w:pPr>
        <w:spacing w:lineRule="auto" w:line="240" w:after="0"/>
        <w:ind w:hanging="180" w:left="4604"/>
      </w:pPr>
      <w:rPr/>
    </w:lvl>
    <w:lvl w:ilvl="6" w:tplc="0419000F">
      <w:start w:val="1"/>
      <w:numFmt w:val="decimal"/>
      <w:suff w:val="tab"/>
      <w:lvlText w:val="%7."/>
      <w:lvlJc w:val="left"/>
      <w:pPr>
        <w:spacing w:lineRule="auto" w:line="240" w:after="0"/>
        <w:ind w:hanging="360" w:left="5324"/>
      </w:pPr>
      <w:rPr/>
    </w:lvl>
    <w:lvl w:ilvl="7" w:tplc="04190019">
      <w:start w:val="1"/>
      <w:numFmt w:val="lowerLetter"/>
      <w:suff w:val="tab"/>
      <w:lvlText w:val="%8."/>
      <w:lvlJc w:val="left"/>
      <w:pPr>
        <w:spacing w:lineRule="auto" w:line="240" w:after="0"/>
        <w:ind w:hanging="360" w:left="6044"/>
      </w:pPr>
      <w:rPr/>
    </w:lvl>
    <w:lvl w:ilvl="8" w:tplc="0419001B">
      <w:start w:val="1"/>
      <w:numFmt w:val="lowerRoman"/>
      <w:suff w:val="tab"/>
      <w:lvlText w:val="%9."/>
      <w:lvlJc w:val="right"/>
      <w:pPr>
        <w:spacing w:lineRule="auto" w:line="240" w:after="0"/>
        <w:ind w:hanging="180" w:left="6764"/>
      </w:pPr>
      <w:rPr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List Paragraph"/>
    <w:basedOn w:val="P0"/>
    <w:pPr>
      <w:ind w:left="720"/>
      <w:contextualSpacing w:val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/>
    </w:pPr>
    <w:tblPr>
      <w:tblInd w:w="0" w:type="dxa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