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B49" w:rsidRPr="00352F62" w:rsidRDefault="00352F62" w:rsidP="00352F62">
      <w:pPr>
        <w:jc w:val="center"/>
        <w:rPr>
          <w:b/>
        </w:rPr>
      </w:pPr>
      <w:r w:rsidRPr="00352F62">
        <w:rPr>
          <w:rFonts w:ascii="Times New Roman" w:hAnsi="Times New Roman" w:cs="Times New Roman"/>
          <w:b/>
          <w:sz w:val="28"/>
          <w:szCs w:val="28"/>
        </w:rPr>
        <w:t xml:space="preserve">Вербицкая К.А. Артикуляционная гимнастика с </w:t>
      </w:r>
      <w:proofErr w:type="spellStart"/>
      <w:r w:rsidRPr="00352F62">
        <w:rPr>
          <w:rFonts w:ascii="Times New Roman" w:hAnsi="Times New Roman" w:cs="Times New Roman"/>
          <w:b/>
          <w:sz w:val="28"/>
          <w:szCs w:val="28"/>
        </w:rPr>
        <w:t>биоэнергопластикой</w:t>
      </w:r>
      <w:proofErr w:type="spellEnd"/>
      <w:r w:rsidRPr="00352F62">
        <w:rPr>
          <w:rFonts w:ascii="Times New Roman" w:hAnsi="Times New Roman" w:cs="Times New Roman"/>
          <w:b/>
          <w:sz w:val="28"/>
          <w:szCs w:val="28"/>
        </w:rPr>
        <w:t xml:space="preserve"> на индивидуальных логопедических занятиях</w:t>
      </w:r>
      <w:r w:rsidRPr="00352F62">
        <w:rPr>
          <w:b/>
        </w:rPr>
        <w:t>.</w:t>
      </w:r>
    </w:p>
    <w:p w:rsidR="00352F62" w:rsidRDefault="00352F62" w:rsidP="00352F62">
      <w:pPr>
        <w:shd w:val="clear" w:color="auto" w:fill="FFFFFF"/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Биоэнергопластика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соединение движений артикуляционного аппарата с движениями кисти руки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2F62" w:rsidRDefault="00352F62" w:rsidP="00352F62">
      <w:pPr>
        <w:shd w:val="clear" w:color="auto" w:fill="FFFFFF"/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Изученная литература позволяет говорить о том, что сочетанные движения руки и артикуляционного аппарата, если они пластичны, и раскрепощены, помогают активизировать естественное распределение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биоэнергии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организме, - а это - в свою очередь, положительно влияет на повышение уровня развития интеллектуальной деятельности детей, совершенствует координацию движений и мелкую моторику. </w:t>
      </w:r>
    </w:p>
    <w:p w:rsidR="00352F62" w:rsidRDefault="00352F62" w:rsidP="00352F62">
      <w:pPr>
        <w:shd w:val="clear" w:color="auto" w:fill="FFFFFF"/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Первоначально дети знакомятся с упражнениями для губ, языка или челюсти по классической методике, перед зеркалом. Рука ребёнка в упражнение не                    "участвует" При этом учитель-логопед, демонстрирующий упражнение, сопровождает показ движением кисти одной руки. </w:t>
      </w:r>
    </w:p>
    <w:p w:rsidR="00352F62" w:rsidRDefault="00352F62" w:rsidP="00352F62">
      <w:pPr>
        <w:shd w:val="clear" w:color="auto" w:fill="FFFFFF"/>
        <w:tabs>
          <w:tab w:val="left" w:pos="6255"/>
        </w:tabs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Постепенно к артикуляционным движениям подключаются сначала движения одной кисти - ведущей руки. Затем подключается вторая рука. </w:t>
      </w:r>
    </w:p>
    <w:p w:rsidR="00352F62" w:rsidRDefault="00352F62" w:rsidP="00352F62">
      <w:pPr>
        <w:shd w:val="clear" w:color="auto" w:fill="FFFFFF"/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том, что в соответствии с ФГОС ребенок, по завершении дошкольного образования, должен «овладеть средствами общения и способами взаимодействия с взрослыми и сверстникам». Но у детей с ОНР отмечаются нарушения мелкой и артикуляционной моторики. Потому для того, чтобы ребенок мог свободно общаться, необходимо учесть этот аспект  и принять меры для его устранения.</w:t>
      </w:r>
    </w:p>
    <w:p w:rsidR="00352F62" w:rsidRDefault="00352F62" w:rsidP="00352F62">
      <w:pPr>
        <w:shd w:val="clear" w:color="auto" w:fill="FFFFFF"/>
        <w:tabs>
          <w:tab w:val="left" w:pos="6255"/>
        </w:tabs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F62" w:rsidRDefault="00352F62" w:rsidP="00352F62">
      <w:pPr>
        <w:shd w:val="clear" w:color="auto" w:fill="FFFFFF"/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Таким образом, ребенок выполняет артикуляционные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упражнения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и одновременно движениями обеих рук имитирует, повторяет движения артикуляционного аппарата. </w:t>
      </w:r>
    </w:p>
    <w:p w:rsidR="00352F62" w:rsidRDefault="00352F62" w:rsidP="00352F62">
      <w:pPr>
        <w:shd w:val="clear" w:color="auto" w:fill="FFFFFF"/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Такого рода гимнастике, для развития подвижности артикуляционного аппарата необходимо продолжаться весь учебный год. При этом важным аспектом является ритмичность и чёткость выполнения упражнений. С этой целью применяются счет, музыка, стихотворные строки. </w:t>
      </w:r>
    </w:p>
    <w:p w:rsidR="00352F62" w:rsidRDefault="00352F62" w:rsidP="00352F62">
      <w:pPr>
        <w:spacing w:line="360" w:lineRule="auto"/>
        <w:ind w:left="-851" w:firstLine="425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Характеристика мелкой и артикуляционной моторики у детей с ОНР.</w:t>
      </w:r>
    </w:p>
    <w:p w:rsidR="00352F62" w:rsidRDefault="00352F62" w:rsidP="00352F62">
      <w:pPr>
        <w:spacing w:line="360" w:lineRule="auto"/>
        <w:ind w:left="-851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онтогенезе сначала развиваются движения пальцев рук, а затем появляются артикуляции слогов. Поэтому мелкая и артикуляционная моторика тесно связана между собой. Движения у дошкольников с ОНР отличаются неловкостью, плохой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координированностью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с трудом удерживает артикуляционною позу, страдает переключаемость с одной позы на другую, отмечается тремор пальцев рук.</w:t>
      </w:r>
      <w:proofErr w:type="gramEnd"/>
    </w:p>
    <w:p w:rsidR="00352F62" w:rsidRDefault="00352F62" w:rsidP="00352F62">
      <w:pPr>
        <w:spacing w:line="360" w:lineRule="auto"/>
        <w:ind w:left="-851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Этапы работы.</w:t>
      </w:r>
    </w:p>
    <w:p w:rsidR="00352F62" w:rsidRDefault="00352F62" w:rsidP="00352F62">
      <w:pPr>
        <w:shd w:val="clear" w:color="auto" w:fill="FFFFFF"/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Бушлякова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Р.Г. выделят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5 этапов работы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.</w:t>
      </w:r>
      <w:proofErr w:type="gramEnd"/>
    </w:p>
    <w:p w:rsidR="00352F62" w:rsidRDefault="00352F62" w:rsidP="00352F62">
      <w:pPr>
        <w:pStyle w:val="a3"/>
        <w:numPr>
          <w:ilvl w:val="0"/>
          <w:numId w:val="1"/>
        </w:numPr>
        <w:spacing w:line="360" w:lineRule="auto"/>
        <w:ind w:left="-851" w:right="-284"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2D2A2A"/>
          <w:sz w:val="28"/>
          <w:szCs w:val="28"/>
        </w:rPr>
        <w:t>Первый этап (диагностический).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Цель: подробное обследование строения и подвижности органов артикуляции общеизвестными методами и приёмами.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Срок проведения: начало года.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 xml:space="preserve"> Задачи:</w:t>
      </w:r>
    </w:p>
    <w:p w:rsidR="00352F62" w:rsidRDefault="00352F62" w:rsidP="00352F62">
      <w:pPr>
        <w:pStyle w:val="a3"/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- провести обследование состояния органов артикуляции</w:t>
      </w:r>
    </w:p>
    <w:p w:rsidR="00352F62" w:rsidRDefault="00352F62" w:rsidP="00352F62">
      <w:pPr>
        <w:pStyle w:val="a3"/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- подобрать комплекс упражнений с учетом нарушенных звуков.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2</w:t>
      </w:r>
      <w:r>
        <w:rPr>
          <w:rFonts w:ascii="Times New Roman" w:hAnsi="Times New Roman" w:cs="Times New Roman"/>
          <w:i/>
          <w:color w:val="2D2A2A"/>
          <w:sz w:val="28"/>
          <w:szCs w:val="28"/>
        </w:rPr>
        <w:t>. Второй этап (подготовительный).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Цель: проведение индивидуальных занятий по традиционным методикам.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Задачи: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- знакомство с органами артикуляции;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- выполнение упражнение для губ, языка и челюсти по традиционным методикам;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- показ сопровождающих движений руки логопедом.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i/>
          <w:color w:val="2D2A2A"/>
          <w:sz w:val="28"/>
          <w:szCs w:val="28"/>
        </w:rPr>
      </w:pPr>
      <w:r>
        <w:rPr>
          <w:rFonts w:ascii="Times New Roman" w:hAnsi="Times New Roman" w:cs="Times New Roman"/>
          <w:i/>
          <w:color w:val="2D2A2A"/>
          <w:sz w:val="28"/>
          <w:szCs w:val="28"/>
        </w:rPr>
        <w:t>3. Третий этап (основной).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Цель: выполнение артикуляционных упражнений с подключением ведущей руки ребенка.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Задачи: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- научить выполнять одновременно артикуляционные упражнения и движения кистью ведущей руки;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- следить, чтобы движения кисти руки были раскрепощенными.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4</w:t>
      </w:r>
      <w:r>
        <w:rPr>
          <w:rFonts w:ascii="Times New Roman" w:hAnsi="Times New Roman" w:cs="Times New Roman"/>
          <w:i/>
          <w:color w:val="2D2A2A"/>
          <w:sz w:val="28"/>
          <w:szCs w:val="28"/>
        </w:rPr>
        <w:t>. Четвертый этап (продвинутый).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 xml:space="preserve">Цель: научить ребенка выполнять </w:t>
      </w:r>
      <w:r>
        <w:rPr>
          <w:rFonts w:ascii="Times New Roman" w:hAnsi="Times New Roman" w:cs="Times New Roman"/>
          <w:sz w:val="28"/>
          <w:szCs w:val="28"/>
        </w:rPr>
        <w:t xml:space="preserve">движения двумя руками 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Задачи: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- подключить вторую руку ребенка;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- научить выполнять движения обеими руками одновременно, имитируя движения органов речевого аппарата.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5</w:t>
      </w:r>
      <w:r>
        <w:rPr>
          <w:rFonts w:ascii="Times New Roman" w:hAnsi="Times New Roman" w:cs="Times New Roman"/>
          <w:i/>
          <w:color w:val="2D2A2A"/>
          <w:sz w:val="28"/>
          <w:szCs w:val="28"/>
        </w:rPr>
        <w:t>. Пятый этап (заключительный).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Цель: самостоятельное выполнение движений кистями рук ребенком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Задачи: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>- полностью освоить упражнения;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 xml:space="preserve">- научить </w:t>
      </w:r>
      <w:proofErr w:type="gramStart"/>
      <w:r>
        <w:rPr>
          <w:rFonts w:ascii="Times New Roman" w:hAnsi="Times New Roman" w:cs="Times New Roman"/>
          <w:color w:val="2D2A2A"/>
          <w:sz w:val="28"/>
          <w:szCs w:val="28"/>
        </w:rPr>
        <w:t>самостоятельно</w:t>
      </w:r>
      <w:proofErr w:type="gramEnd"/>
      <w:r>
        <w:rPr>
          <w:rFonts w:ascii="Times New Roman" w:hAnsi="Times New Roman" w:cs="Times New Roman"/>
          <w:color w:val="2D2A2A"/>
          <w:sz w:val="28"/>
          <w:szCs w:val="28"/>
        </w:rPr>
        <w:t xml:space="preserve"> выполнять упражнения под стихотворное  сопровождение педагога.</w:t>
      </w:r>
    </w:p>
    <w:p w:rsidR="00352F62" w:rsidRDefault="00352F62" w:rsidP="00352F62">
      <w:pPr>
        <w:spacing w:line="360" w:lineRule="auto"/>
        <w:ind w:left="-851" w:right="-284" w:firstLine="425"/>
        <w:jc w:val="both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color w:val="2D2A2A"/>
          <w:sz w:val="28"/>
          <w:szCs w:val="28"/>
        </w:rPr>
        <w:t xml:space="preserve">Таким образом, применение артикуляционной гимнастики с </w:t>
      </w:r>
      <w:proofErr w:type="spellStart"/>
      <w:r>
        <w:rPr>
          <w:rFonts w:ascii="Times New Roman" w:hAnsi="Times New Roman" w:cs="Times New Roman"/>
          <w:color w:val="2D2A2A"/>
          <w:sz w:val="28"/>
          <w:szCs w:val="28"/>
        </w:rPr>
        <w:t>биоэнергопластикой</w:t>
      </w:r>
      <w:proofErr w:type="spellEnd"/>
      <w:r>
        <w:rPr>
          <w:rFonts w:ascii="Times New Roman" w:hAnsi="Times New Roman" w:cs="Times New Roman"/>
          <w:color w:val="2D2A2A"/>
          <w:sz w:val="28"/>
          <w:szCs w:val="28"/>
        </w:rPr>
        <w:t xml:space="preserve"> способствует привлечению интереса детей к выполнению упражнений, что значительно увеличивает эффективность гимнастики, способствует развитию артикуляционной, пальчиковой моторики, совершенствованию координации движений, развитию памяти, внимания, мышления. Выполнение элементов гимнастики руками и языком требует от ребёнка максимальной концентрации зрительного и слухового внимания, сформированной пространственной ориентировки, точных движений пальцами и кистями рук совместно с движениями языка или губ. Сильная мотивация, применение игрового метода на занятиях развивают и укрепляют мышцы артикуляционного аппарата, что значительно облегчает постановку и введение звуков в речь.</w:t>
      </w:r>
    </w:p>
    <w:p w:rsidR="00352F62" w:rsidRDefault="00352F62" w:rsidP="00352F62">
      <w:pPr>
        <w:spacing w:line="360" w:lineRule="auto"/>
        <w:ind w:left="-851" w:right="-284" w:firstLine="425"/>
        <w:jc w:val="center"/>
        <w:rPr>
          <w:rFonts w:ascii="Times New Roman" w:hAnsi="Times New Roman" w:cs="Times New Roman"/>
          <w:color w:val="2D2A2A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Схема проведения артикуляционных упражнений.</w:t>
      </w:r>
    </w:p>
    <w:p w:rsidR="00352F62" w:rsidRDefault="00352F62" w:rsidP="00352F62">
      <w:pPr>
        <w:shd w:val="clear" w:color="auto" w:fill="FFFFFF"/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рода гимнастике, для развития подвижности артикуляционного аппарата необходимо продолжаться весь учебный год. При этом важным аспектом является ритмичность и чёткость выполнения упражнений. С этой целью применяются счет, музыка, стихотворные строки. </w:t>
      </w:r>
    </w:p>
    <w:p w:rsidR="00352F62" w:rsidRDefault="00352F62" w:rsidP="00352F62">
      <w:pPr>
        <w:shd w:val="clear" w:color="auto" w:fill="FFFFFF"/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Предложенный далее комплекс упражнений  наглядно показывает возможные комбинации, непосредственно, упражнений артикуляционной и пальчиковой гимнастики. Данный комплекс упражнений, согласно принципу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биоэнергопластики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способствует развитию подвижности артикуляционного аппарата, что, в свою очередь, оказывает влияние на точность в усвоении артикуляционных укладов. </w:t>
      </w:r>
    </w:p>
    <w:p w:rsidR="00352F62" w:rsidRDefault="00352F62" w:rsidP="00352F62">
      <w:pPr>
        <w:shd w:val="clear" w:color="auto" w:fill="FFFFFF"/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систематическое выполнение детьми дошкольного возраста, страдающими проблемами в развитии речи, подобных упражнений позволит наиболее эффективно усвоить систему нормативного звукопроизношения. </w:t>
      </w:r>
    </w:p>
    <w:p w:rsidR="00352F62" w:rsidRDefault="00352F62" w:rsidP="00352F62">
      <w:pPr>
        <w:shd w:val="clear" w:color="auto" w:fill="FFFFFF"/>
        <w:spacing w:after="0" w:line="360" w:lineRule="auto"/>
        <w:ind w:left="-851" w:right="-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для развития подвижности артикуляционного аппарата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(принцип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биоэнергопластики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сопряжённая работа пальцев и кистей рук и артикуляционного аппарата, движения рук имитируют движения речевого аппарата).</w:t>
      </w:r>
    </w:p>
    <w:p w:rsidR="00352F62" w:rsidRDefault="00352F62"/>
    <w:sectPr w:rsidR="00352F62" w:rsidSect="00186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23CF6"/>
    <w:multiLevelType w:val="hybridMultilevel"/>
    <w:tmpl w:val="07F25388"/>
    <w:lvl w:ilvl="0" w:tplc="E2243948">
      <w:start w:val="1"/>
      <w:numFmt w:val="decimal"/>
      <w:lvlText w:val="%1."/>
      <w:lvlJc w:val="left"/>
      <w:pPr>
        <w:ind w:left="-66" w:hanging="360"/>
      </w:pPr>
      <w:rPr>
        <w:color w:val="2D2A2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52F62"/>
    <w:rsid w:val="00186B49"/>
    <w:rsid w:val="00352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F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810</Words>
  <Characters>4620</Characters>
  <Application>Microsoft Office Word</Application>
  <DocSecurity>0</DocSecurity>
  <Lines>38</Lines>
  <Paragraphs>10</Paragraphs>
  <ScaleCrop>false</ScaleCrop>
  <Company/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Ксюша</cp:lastModifiedBy>
  <cp:revision>2</cp:revision>
  <dcterms:created xsi:type="dcterms:W3CDTF">2008-12-31T22:44:00Z</dcterms:created>
  <dcterms:modified xsi:type="dcterms:W3CDTF">2008-12-31T22:49:00Z</dcterms:modified>
</cp:coreProperties>
</file>