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D3BC447">
      <w:pPr>
        <w:ind w:left="-567"/>
        <w:jc w:val="center"/>
        <w:rPr>
          <w:rFonts w:ascii="Book Antiqua" w:hAnsi="Book Antiqua" w:cstheme="minorHAnsi"/>
          <w:sz w:val="30"/>
          <w:szCs w:val="30"/>
        </w:rPr>
      </w:pPr>
      <w:r>
        <w:rPr>
          <w:rFonts w:ascii="Book Antiqua" w:hAnsi="Book Antiqua" w:cstheme="minorHAnsi"/>
          <w:sz w:val="30"/>
          <w:szCs w:val="30"/>
        </w:rPr>
        <w:t>Муниципальное казенное дошкольное учреждение</w:t>
      </w:r>
    </w:p>
    <w:p w14:paraId="1173E50F">
      <w:pPr>
        <w:ind w:left="-567"/>
        <w:jc w:val="center"/>
        <w:rPr>
          <w:rFonts w:ascii="Book Antiqua" w:hAnsi="Book Antiqua"/>
          <w:sz w:val="30"/>
          <w:szCs w:val="30"/>
        </w:rPr>
      </w:pPr>
      <w:r>
        <w:rPr>
          <w:rFonts w:ascii="Book Antiqua" w:hAnsi="Book Antiqua" w:cstheme="minorHAnsi"/>
          <w:sz w:val="30"/>
          <w:szCs w:val="30"/>
        </w:rPr>
        <w:t>Центр развития детский сад № 164 г.Кирова</w:t>
      </w:r>
    </w:p>
    <w:p w14:paraId="2FE08106">
      <w:pPr>
        <w:jc w:val="center"/>
        <w:rPr>
          <w:rFonts w:ascii="Book Antiqua" w:hAnsi="Book Antiqua"/>
          <w:sz w:val="30"/>
          <w:szCs w:val="30"/>
        </w:rPr>
      </w:pPr>
    </w:p>
    <w:p w14:paraId="566E57A6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03C9A87A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5C77F0AD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077A9924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1F3649EE">
      <w:pPr>
        <w:jc w:val="center"/>
        <w:rPr>
          <w:rFonts w:ascii="Monotype Corsiva" w:hAnsi="Monotype Corsiva"/>
          <w:b/>
          <w:color w:val="548235" w:themeColor="accent6" w:themeShade="BF"/>
          <w:sz w:val="50"/>
          <w:szCs w:val="50"/>
        </w:rPr>
      </w:pPr>
      <w:r>
        <w:rPr>
          <w:rFonts w:ascii="Monotype Corsiva" w:hAnsi="Monotype Corsiva"/>
          <w:b/>
          <w:color w:val="548235" w:themeColor="accent6" w:themeShade="BF"/>
          <w:sz w:val="50"/>
          <w:szCs w:val="50"/>
        </w:rPr>
        <w:t>Взаимодействие с родителями в детском саду</w:t>
      </w:r>
    </w:p>
    <w:p w14:paraId="0916369C">
      <w:pPr>
        <w:jc w:val="center"/>
        <w:rPr>
          <w:rFonts w:ascii="Monotype Corsiva" w:hAnsi="Monotype Corsiva"/>
          <w:b/>
          <w:color w:val="548235" w:themeColor="accent6" w:themeShade="BF"/>
          <w:sz w:val="50"/>
          <w:szCs w:val="50"/>
        </w:rPr>
      </w:pPr>
      <w:r>
        <w:rPr>
          <w:rFonts w:ascii="Monotype Corsiva" w:hAnsi="Monotype Corsiva"/>
          <w:b/>
          <w:color w:val="548235" w:themeColor="accent6" w:themeShade="BF"/>
          <w:sz w:val="50"/>
          <w:szCs w:val="50"/>
        </w:rPr>
        <w:t>«</w:t>
      </w:r>
      <w:r>
        <w:rPr>
          <w:rFonts w:ascii="Monotype Corsiva" w:hAnsi="Monotype Corsiva"/>
          <w:b/>
          <w:color w:val="548235" w:themeColor="accent6" w:themeShade="BF"/>
          <w:sz w:val="50"/>
          <w:szCs w:val="50"/>
          <w:lang w:val="ru-RU"/>
        </w:rPr>
        <w:t>Вместе</w:t>
      </w:r>
      <w:r>
        <w:rPr>
          <w:rFonts w:hint="default" w:ascii="Monotype Corsiva" w:hAnsi="Monotype Corsiva"/>
          <w:b/>
          <w:color w:val="548235" w:themeColor="accent6" w:themeShade="BF"/>
          <w:sz w:val="50"/>
          <w:szCs w:val="50"/>
          <w:lang w:val="ru-RU"/>
        </w:rPr>
        <w:t xml:space="preserve"> весело шагать,</w:t>
      </w:r>
      <w:bookmarkStart w:id="0" w:name="_GoBack"/>
      <w:bookmarkEnd w:id="0"/>
      <w:r>
        <w:rPr>
          <w:rFonts w:hint="default" w:ascii="Monotype Corsiva" w:hAnsi="Monotype Corsiva"/>
          <w:b/>
          <w:color w:val="548235" w:themeColor="accent6" w:themeShade="BF"/>
          <w:sz w:val="50"/>
          <w:szCs w:val="50"/>
          <w:lang w:val="ru-RU"/>
        </w:rPr>
        <w:t xml:space="preserve"> интересно размышлять!</w:t>
      </w:r>
      <w:r>
        <w:rPr>
          <w:rFonts w:ascii="Monotype Corsiva" w:hAnsi="Monotype Corsiva"/>
          <w:b/>
          <w:color w:val="548235" w:themeColor="accent6" w:themeShade="BF"/>
          <w:sz w:val="50"/>
          <w:szCs w:val="50"/>
        </w:rPr>
        <w:t>»</w:t>
      </w:r>
    </w:p>
    <w:p w14:paraId="06D14E15">
      <w:pPr>
        <w:jc w:val="center"/>
        <w:rPr>
          <w:rFonts w:ascii="Monotype Corsiva" w:hAnsi="Monotype Corsiva"/>
          <w:b/>
          <w:color w:val="548235" w:themeColor="accent6" w:themeShade="BF"/>
          <w:sz w:val="50"/>
          <w:szCs w:val="50"/>
        </w:rPr>
      </w:pPr>
    </w:p>
    <w:p w14:paraId="36737AAF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08F77FF9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50CBE5B7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4434D1CB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22D2D4E0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6DC346E5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7BDDA46A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595942E2">
      <w:pPr>
        <w:jc w:val="right"/>
        <w:rPr>
          <w:rFonts w:ascii="Book Antiqua" w:hAnsi="Book Antiqua"/>
          <w:b/>
          <w:sz w:val="28"/>
          <w:szCs w:val="28"/>
        </w:rPr>
      </w:pPr>
    </w:p>
    <w:p w14:paraId="2F8D733B">
      <w:pPr>
        <w:jc w:val="right"/>
        <w:rPr>
          <w:rFonts w:ascii="Book Antiqua" w:hAnsi="Book Antiqua"/>
          <w:b/>
          <w:sz w:val="28"/>
          <w:szCs w:val="28"/>
        </w:rPr>
      </w:pPr>
    </w:p>
    <w:p w14:paraId="37AC8223">
      <w:pPr>
        <w:jc w:val="right"/>
        <w:rPr>
          <w:rFonts w:ascii="Book Antiqua" w:hAnsi="Book Antiqua"/>
          <w:b/>
          <w:sz w:val="28"/>
          <w:szCs w:val="28"/>
        </w:rPr>
      </w:pPr>
    </w:p>
    <w:p w14:paraId="0415AC58">
      <w:pPr>
        <w:jc w:val="right"/>
        <w:rPr>
          <w:rFonts w:ascii="Book Antiqua" w:hAnsi="Book Antiqua"/>
          <w:b/>
          <w:sz w:val="28"/>
          <w:szCs w:val="28"/>
        </w:rPr>
      </w:pPr>
      <w:r>
        <w:rPr>
          <w:rFonts w:ascii="Book Antiqua" w:hAnsi="Book Antiqua"/>
          <w:b/>
          <w:sz w:val="28"/>
          <w:szCs w:val="28"/>
        </w:rPr>
        <w:t xml:space="preserve">Воспитатель первой квалификационной категории </w:t>
      </w:r>
    </w:p>
    <w:p w14:paraId="18C1547B">
      <w:pPr>
        <w:jc w:val="right"/>
        <w:rPr>
          <w:rFonts w:ascii="Book Antiqua" w:hAnsi="Book Antiqua"/>
          <w:b/>
          <w:sz w:val="28"/>
          <w:szCs w:val="28"/>
        </w:rPr>
      </w:pPr>
      <w:r>
        <w:rPr>
          <w:rFonts w:ascii="Book Antiqua" w:hAnsi="Book Antiqua"/>
          <w:b/>
          <w:sz w:val="28"/>
          <w:szCs w:val="28"/>
        </w:rPr>
        <w:t>Мамаева Татьяна Алексеевна</w:t>
      </w:r>
    </w:p>
    <w:p w14:paraId="7CF4B943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4A45E59E">
      <w:pPr>
        <w:jc w:val="center"/>
        <w:rPr>
          <w:rFonts w:ascii="Monotype Corsiva" w:hAnsi="Monotype Corsiva"/>
          <w:b/>
          <w:color w:val="548235" w:themeColor="accent6" w:themeShade="BF"/>
          <w:sz w:val="44"/>
          <w:szCs w:val="44"/>
        </w:rPr>
      </w:pPr>
    </w:p>
    <w:p w14:paraId="3AB0F4AA">
      <w:pPr>
        <w:shd w:val="clear" w:color="auto" w:fill="FFFFFF"/>
        <w:spacing w:after="135" w:line="240" w:lineRule="auto"/>
        <w:rPr>
          <w:rFonts w:eastAsia="Times New Roman" w:cs="Times New Roman"/>
          <w:b/>
          <w:bCs/>
          <w:color w:val="333333"/>
          <w:sz w:val="21"/>
          <w:szCs w:val="21"/>
          <w:lang w:eastAsia="ru-RU"/>
        </w:rPr>
      </w:pPr>
    </w:p>
    <w:p w14:paraId="6365AC85">
      <w:pPr>
        <w:shd w:val="clear" w:color="auto" w:fill="FFFFFF"/>
        <w:spacing w:after="135" w:line="240" w:lineRule="auto"/>
        <w:rPr>
          <w:rFonts w:ascii="Cambria" w:hAnsi="Cambria" w:cstheme="minorHAnsi"/>
          <w:color w:val="000000"/>
          <w:sz w:val="24"/>
          <w:szCs w:val="24"/>
          <w:shd w:val="clear" w:color="auto" w:fill="FFFFFF"/>
        </w:rPr>
      </w:pPr>
      <w:r>
        <w:rPr>
          <w:rFonts w:ascii="Cambria" w:hAnsi="Cambria" w:eastAsia="Times New Roman" w:cs="Times New Roman"/>
          <w:b/>
          <w:bCs/>
          <w:color w:val="333333"/>
          <w:sz w:val="28"/>
          <w:szCs w:val="28"/>
          <w:lang w:eastAsia="ru-RU"/>
        </w:rPr>
        <w:t>Цель:</w:t>
      </w:r>
      <w:r>
        <w:rPr>
          <w:rFonts w:ascii="Helvetica" w:hAnsi="Helvetica" w:eastAsia="Times New Roman" w:cs="Times New Roman"/>
          <w:color w:val="333333"/>
          <w:sz w:val="21"/>
          <w:szCs w:val="21"/>
          <w:lang w:eastAsia="ru-RU"/>
        </w:rPr>
        <w:t> </w:t>
      </w:r>
      <w:r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  <w:t xml:space="preserve"> </w:t>
      </w:r>
      <w:r>
        <w:rPr>
          <w:rFonts w:ascii="Cambria" w:hAnsi="Cambria" w:cstheme="minorHAnsi"/>
          <w:color w:val="000000"/>
          <w:sz w:val="24"/>
          <w:szCs w:val="24"/>
          <w:shd w:val="clear" w:color="auto" w:fill="FFFFFF"/>
        </w:rPr>
        <w:t>расширение контакта между педагогами и </w:t>
      </w:r>
      <w:r>
        <w:rPr>
          <w:rFonts w:ascii="Cambria" w:hAnsi="Cambria" w:cstheme="minorHAnsi"/>
          <w:bCs/>
          <w:color w:val="000000"/>
          <w:sz w:val="24"/>
          <w:szCs w:val="24"/>
          <w:shd w:val="clear" w:color="auto" w:fill="FFFFFF"/>
        </w:rPr>
        <w:t>родителями</w:t>
      </w:r>
      <w:r>
        <w:rPr>
          <w:rFonts w:ascii="Cambria" w:hAnsi="Cambria" w:cstheme="minorHAnsi"/>
          <w:color w:val="000000"/>
          <w:sz w:val="24"/>
          <w:szCs w:val="24"/>
          <w:shd w:val="clear" w:color="auto" w:fill="FFFFFF"/>
        </w:rPr>
        <w:t xml:space="preserve"> и</w:t>
      </w:r>
      <w:r>
        <w:rPr>
          <w:rFonts w:ascii="Cambria" w:hAnsi="Cambria"/>
          <w:color w:val="000000"/>
          <w:sz w:val="24"/>
          <w:szCs w:val="24"/>
          <w:shd w:val="clear" w:color="auto" w:fill="FFFFFF"/>
        </w:rPr>
        <w:t xml:space="preserve"> установление взаимодействия и формирование равноправных доверительных отношений с семьями воспитанников.</w:t>
      </w:r>
      <w:r>
        <w:rPr>
          <w:rFonts w:ascii="Cambria" w:hAnsi="Cambria" w:cstheme="minorHAnsi"/>
          <w:color w:val="000000"/>
          <w:sz w:val="24"/>
          <w:szCs w:val="24"/>
          <w:shd w:val="clear" w:color="auto" w:fill="FFFFFF"/>
        </w:rPr>
        <w:t xml:space="preserve"> </w:t>
      </w:r>
    </w:p>
    <w:p w14:paraId="05B06741">
      <w:pPr>
        <w:shd w:val="clear" w:color="auto" w:fill="FFFFFF"/>
        <w:spacing w:after="135" w:line="240" w:lineRule="auto"/>
        <w:rPr>
          <w:rFonts w:ascii="Cambria" w:hAnsi="Cambria" w:eastAsia="Times New Roman" w:cs="Times New Roman"/>
          <w:b/>
          <w:bCs/>
          <w:color w:val="333333"/>
          <w:sz w:val="28"/>
          <w:szCs w:val="28"/>
          <w:lang w:eastAsia="ru-RU"/>
        </w:rPr>
      </w:pPr>
      <w:r>
        <w:rPr>
          <w:rFonts w:ascii="Cambria" w:hAnsi="Cambria" w:eastAsia="Times New Roman" w:cs="Times New Roman"/>
          <w:b/>
          <w:bCs/>
          <w:color w:val="333333"/>
          <w:sz w:val="28"/>
          <w:szCs w:val="28"/>
          <w:lang w:eastAsia="ru-RU"/>
        </w:rPr>
        <w:t>Задачи:</w:t>
      </w:r>
    </w:p>
    <w:p w14:paraId="5B432E73">
      <w:pPr>
        <w:pStyle w:val="15"/>
        <w:numPr>
          <w:ilvl w:val="0"/>
          <w:numId w:val="1"/>
        </w:numPr>
        <w:shd w:val="clear" w:color="auto" w:fill="FFFFFF"/>
        <w:spacing w:after="135" w:line="240" w:lineRule="auto"/>
        <w:rPr>
          <w:rFonts w:ascii="Cambria" w:hAnsi="Cambria" w:eastAsia="Times New Roman" w:cs="Times New Roman"/>
          <w:sz w:val="24"/>
          <w:szCs w:val="24"/>
          <w:lang w:eastAsia="ru-RU"/>
        </w:rPr>
      </w:pPr>
      <w:r>
        <w:rPr>
          <w:rFonts w:ascii="Cambria" w:hAnsi="Cambria" w:cs="Arial"/>
          <w:sz w:val="24"/>
          <w:szCs w:val="24"/>
          <w:shd w:val="clear" w:color="auto" w:fill="FFFFFF"/>
        </w:rPr>
        <w:t>Познакомить </w:t>
      </w:r>
      <w:r>
        <w:rPr>
          <w:rFonts w:ascii="Cambria" w:hAnsi="Cambria" w:cs="Arial"/>
          <w:bCs/>
          <w:sz w:val="24"/>
          <w:szCs w:val="24"/>
          <w:shd w:val="clear" w:color="auto" w:fill="FFFFFF"/>
        </w:rPr>
        <w:t>родителей</w:t>
      </w:r>
      <w:r>
        <w:rPr>
          <w:rFonts w:ascii="Cambria" w:hAnsi="Cambria" w:cs="Arial"/>
          <w:sz w:val="24"/>
          <w:szCs w:val="24"/>
          <w:shd w:val="clear" w:color="auto" w:fill="FFFFFF"/>
        </w:rPr>
        <w:t> с современными стандартами дошкольного образования, с целевыми ориентирами на этапе завершения ДОУ, создать положительного настрой на совместную работу.</w:t>
      </w:r>
    </w:p>
    <w:p w14:paraId="4F44EDD6">
      <w:pPr>
        <w:pStyle w:val="7"/>
        <w:numPr>
          <w:ilvl w:val="0"/>
          <w:numId w:val="1"/>
        </w:numPr>
        <w:shd w:val="clear" w:color="auto" w:fill="FFFFFF"/>
        <w:spacing w:before="0" w:beforeAutospacing="0" w:after="300" w:afterAutospacing="0"/>
        <w:jc w:val="both"/>
        <w:rPr>
          <w:rFonts w:ascii="Cambria" w:hAnsi="Cambria"/>
        </w:rPr>
      </w:pPr>
      <w:r>
        <w:rPr>
          <w:rFonts w:ascii="Cambria" w:hAnsi="Cambria"/>
        </w:rPr>
        <w:t>Заинтересовать родительскую общественность жизнью детского сада и группы путём использования различных форм взаимодействия, создать условия для трансляции родителям знаний в области социализации, охраны и укрепления здоровья, правильного развития и обучения детей.</w:t>
      </w:r>
    </w:p>
    <w:p w14:paraId="66CD850B">
      <w:pPr>
        <w:pStyle w:val="7"/>
        <w:numPr>
          <w:ilvl w:val="0"/>
          <w:numId w:val="1"/>
        </w:numPr>
        <w:shd w:val="clear" w:color="auto" w:fill="FFFFFF"/>
        <w:spacing w:before="0" w:beforeAutospacing="0" w:after="300" w:afterAutospacing="0"/>
        <w:jc w:val="both"/>
        <w:rPr>
          <w:rFonts w:ascii="Cambria" w:hAnsi="Cambria"/>
        </w:rPr>
      </w:pPr>
      <w:r>
        <w:rPr>
          <w:rFonts w:ascii="Cambria" w:hAnsi="Cambria"/>
        </w:rPr>
        <w:t xml:space="preserve"> Создать атмосферу взаимопонимания, общности интересов, эмоциональной взаимоподдержки.</w:t>
      </w:r>
    </w:p>
    <w:p w14:paraId="34CFC500">
      <w:pPr>
        <w:pStyle w:val="7"/>
        <w:shd w:val="clear" w:color="auto" w:fill="FFFFFF"/>
        <w:spacing w:before="0" w:beforeAutospacing="0" w:after="135" w:afterAutospacing="0"/>
        <w:ind w:left="-284"/>
        <w:jc w:val="both"/>
        <w:rPr>
          <w:rFonts w:ascii="Cambria" w:hAnsi="Cambria"/>
          <w:color w:val="333333"/>
        </w:rPr>
      </w:pPr>
    </w:p>
    <w:p w14:paraId="5626F56C">
      <w:pPr>
        <w:pStyle w:val="15"/>
        <w:shd w:val="clear" w:color="auto" w:fill="FFFFFF"/>
        <w:spacing w:after="135" w:line="240" w:lineRule="auto"/>
        <w:ind w:left="-284"/>
        <w:rPr>
          <w:rFonts w:ascii="Cambria" w:hAnsi="Cambria" w:eastAsia="Times New Roman" w:cstheme="minorHAnsi"/>
          <w:sz w:val="24"/>
          <w:szCs w:val="24"/>
          <w:lang w:eastAsia="ru-RU"/>
        </w:rPr>
      </w:pPr>
      <w:r>
        <w:rPr>
          <w:rFonts w:ascii="Cambria" w:hAnsi="Cambria" w:eastAsia="Times New Roman" w:cstheme="minorHAnsi"/>
          <w:sz w:val="24"/>
          <w:szCs w:val="24"/>
          <w:lang w:eastAsia="ru-RU"/>
        </w:rPr>
        <w:t xml:space="preserve">У педагогов и родителей есть единые задачи: сделать все, чтобы дети росли счастливыми, активными, здоровыми, жизнелюбивыми, общительными, чтобы они стали гармонически развитыми личностями. Современные дошкольные учреждения много делают для того, чтобы общение с родителями было насыщенным и интересным. С одной стороны, педагоги сохраняют все лучшее и проверенное временем, а с другой — ищут и стремятся внедрять новые, эффективные формы взаимодействия с семьями воспитанников, основная задача которых – достижение </w:t>
      </w:r>
    </w:p>
    <w:p w14:paraId="5B81B2D1">
      <w:pPr>
        <w:pStyle w:val="15"/>
        <w:shd w:val="clear" w:color="auto" w:fill="FFFFFF"/>
        <w:spacing w:after="135" w:line="240" w:lineRule="auto"/>
        <w:ind w:left="-284"/>
        <w:rPr>
          <w:rFonts w:ascii="Cambria" w:hAnsi="Cambria" w:eastAsia="Times New Roman" w:cstheme="minorHAnsi"/>
          <w:sz w:val="24"/>
          <w:szCs w:val="24"/>
          <w:lang w:eastAsia="ru-RU"/>
        </w:rPr>
      </w:pPr>
      <w:r>
        <w:rPr>
          <w:rFonts w:ascii="Cambria" w:hAnsi="Cambria" w:eastAsia="Times New Roman" w:cstheme="minorHAnsi"/>
          <w:sz w:val="24"/>
          <w:szCs w:val="24"/>
          <w:lang w:eastAsia="ru-RU"/>
        </w:rPr>
        <w:t>реального сотрудничества между детским садом и семьей.</w:t>
      </w:r>
    </w:p>
    <w:p w14:paraId="4229BC15">
      <w:pPr>
        <w:pStyle w:val="15"/>
        <w:shd w:val="clear" w:color="auto" w:fill="FFFFFF"/>
        <w:spacing w:after="135" w:line="240" w:lineRule="auto"/>
        <w:ind w:left="-284"/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</w:pPr>
      <w:r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-308610</wp:posOffset>
            </wp:positionH>
            <wp:positionV relativeFrom="paragraph">
              <wp:posOffset>204470</wp:posOffset>
            </wp:positionV>
            <wp:extent cx="3209290" cy="272415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929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C5F7C9">
      <w:pPr>
        <w:pStyle w:val="15"/>
        <w:shd w:val="clear" w:color="auto" w:fill="FFFFFF"/>
        <w:spacing w:after="135" w:line="240" w:lineRule="auto"/>
        <w:ind w:left="-284"/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  <w:sectPr>
          <w:pgSz w:w="11906" w:h="16838"/>
          <w:pgMar w:top="426" w:right="850" w:bottom="1134" w:left="1701" w:header="708" w:footer="708" w:gutter="0"/>
          <w:cols w:space="708" w:num="1"/>
          <w:docGrid w:linePitch="360" w:charSpace="0"/>
        </w:sectPr>
      </w:pPr>
    </w:p>
    <w:p w14:paraId="0A1B5363">
      <w:pPr>
        <w:pStyle w:val="15"/>
        <w:shd w:val="clear" w:color="auto" w:fill="FFFFFF"/>
        <w:spacing w:after="135" w:line="240" w:lineRule="auto"/>
        <w:ind w:left="-284"/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  <w:sectPr>
          <w:type w:val="continuous"/>
          <w:pgSz w:w="11906" w:h="16838"/>
          <w:pgMar w:top="426" w:right="850" w:bottom="1134" w:left="1701" w:header="708" w:footer="708" w:gutter="0"/>
          <w:cols w:space="708" w:num="2"/>
          <w:docGrid w:linePitch="360" w:charSpace="0"/>
        </w:sectPr>
      </w:pPr>
      <w:r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  <w:drawing>
          <wp:inline distT="0" distB="0" distL="0" distR="0">
            <wp:extent cx="3095625" cy="2780030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3155" cy="2787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1CEDDF">
      <w:pPr>
        <w:pStyle w:val="15"/>
        <w:shd w:val="clear" w:color="auto" w:fill="FFFFFF"/>
        <w:spacing w:after="135" w:line="240" w:lineRule="auto"/>
        <w:ind w:left="-284"/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</w:pPr>
    </w:p>
    <w:p w14:paraId="762DB49C">
      <w:pPr>
        <w:pStyle w:val="15"/>
        <w:shd w:val="clear" w:color="auto" w:fill="FFFFFF"/>
        <w:spacing w:after="135" w:line="240" w:lineRule="auto"/>
        <w:ind w:left="-284"/>
        <w:rPr>
          <w:rFonts w:ascii="Cambria" w:hAnsi="Cambria" w:eastAsia="Times New Roman" w:cs="Times New Roman"/>
          <w:color w:val="333333"/>
          <w:sz w:val="24"/>
          <w:szCs w:val="24"/>
          <w:lang w:eastAsia="ru-RU"/>
        </w:rPr>
      </w:pPr>
      <w:r>
        <w:rPr>
          <w:rFonts w:ascii="Cambria" w:hAnsi="Cambria" w:eastAsia="Times New Roman" w:cstheme="minorHAnsi"/>
          <w:color w:val="333333"/>
          <w:sz w:val="24"/>
          <w:szCs w:val="24"/>
          <w:lang w:eastAsia="ru-RU"/>
        </w:rPr>
        <w:t>Практика показывает, что эффективной является любая совместная деятельность родителей и педагогов. Например, коллективное обсуждение проблемы позволяет родителям почувствовать, что другие мамы и папы тоже столкнулись с похожими проблемами и сумели найти из них выход. А это рождает ощущение: любые трудности</w:t>
      </w:r>
      <w:r>
        <w:rPr>
          <w:rFonts w:ascii="Cambria" w:hAnsi="Cambria" w:eastAsia="Times New Roman" w:cs="Times New Roman"/>
          <w:color w:val="333333"/>
          <w:sz w:val="24"/>
          <w:szCs w:val="24"/>
          <w:lang w:eastAsia="ru-RU"/>
        </w:rPr>
        <w:t xml:space="preserve"> разрешимы.</w:t>
      </w:r>
    </w:p>
    <w:p w14:paraId="6FF17DDE">
      <w:pPr>
        <w:pStyle w:val="15"/>
        <w:shd w:val="clear" w:color="auto" w:fill="FFFFFF"/>
        <w:spacing w:after="135" w:line="240" w:lineRule="auto"/>
        <w:ind w:left="0"/>
        <w:rPr>
          <w:rFonts w:ascii="Cambria" w:hAnsi="Cambria" w:eastAsia="Times New Roman" w:cs="Times New Roman"/>
          <w:color w:val="333333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-60960</wp:posOffset>
            </wp:positionH>
            <wp:positionV relativeFrom="paragraph">
              <wp:posOffset>5715</wp:posOffset>
            </wp:positionV>
            <wp:extent cx="3676650" cy="3248025"/>
            <wp:effectExtent l="0" t="0" r="0" b="9525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444C03B"/>
    <w:p w14:paraId="3484306F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  <w:r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  <w:t xml:space="preserve">Воспитание здоровой личности в среде социума несёт собой много трудностей и вопросов, решение которых зависит от тесноты и доверительности контакта родительской общественности и детского дошкольного образовательного учреждения. </w:t>
      </w:r>
    </w:p>
    <w:p w14:paraId="6A1916AD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</w:p>
    <w:p w14:paraId="757DD457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</w:p>
    <w:p w14:paraId="7CC1C779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</w:p>
    <w:p w14:paraId="43AE21F8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</w:p>
    <w:p w14:paraId="355C1C69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  <w:r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  <w:t>Тесное взаимодействие семьи и педагогического коллектива детского сада способствует гармоничному развитию личности ребёнка</w:t>
      </w:r>
    </w:p>
    <w:p w14:paraId="47CFD8B8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  <w:r>
        <w:rPr>
          <w:rFonts w:ascii="Cambria" w:hAnsi="Cambria" w:eastAsia="Times New Roman" w:cs="Times New Roman"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504825</wp:posOffset>
            </wp:positionV>
            <wp:extent cx="5934075" cy="4495800"/>
            <wp:effectExtent l="0" t="0" r="952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4075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2061FCB">
      <w:pPr>
        <w:shd w:val="clear" w:color="auto" w:fill="FFFFFF"/>
        <w:spacing w:after="300" w:line="240" w:lineRule="auto"/>
        <w:jc w:val="both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</w:p>
    <w:p w14:paraId="111699C9">
      <w:pPr>
        <w:shd w:val="clear" w:color="auto" w:fill="FFFFFF"/>
        <w:spacing w:after="300" w:line="240" w:lineRule="auto"/>
        <w:jc w:val="right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  <w:r>
        <w:rPr>
          <w:rFonts w:ascii="Cambria" w:hAnsi="Cambria" w:eastAsia="Times New Roman" w:cs="Times New Roman"/>
          <w:color w:val="333333"/>
          <w:sz w:val="24"/>
          <w:szCs w:val="24"/>
          <w:lang w:eastAsia="ru-RU"/>
        </w:rPr>
        <w:drawing>
          <wp:inline distT="0" distB="0" distL="0" distR="0">
            <wp:extent cx="5940425" cy="3341370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E0798">
      <w:pPr>
        <w:shd w:val="clear" w:color="auto" w:fill="FFFFFF"/>
        <w:spacing w:after="300" w:line="240" w:lineRule="auto"/>
        <w:jc w:val="right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  <w:r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  <w:drawing>
          <wp:inline distT="0" distB="0" distL="0" distR="0">
            <wp:extent cx="5940425" cy="4455160"/>
            <wp:effectExtent l="0" t="0" r="3175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2003E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  <w:t>Развитию коммуникативной компетентности родителей способствует целенаправленная деятельность, связанная с повышением активности их участия в жизни детей в детском саду. В частности, необходимо создавать множество ролей для родителей и условия их реализации. Родители могут играть формальные и неформальные роли в жизни детского сада.</w:t>
      </w:r>
    </w:p>
    <w:p w14:paraId="251E0A8F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7D3397FD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5579AAC3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1B2F291B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  <w:t>Например:</w:t>
      </w:r>
    </w:p>
    <w:p w14:paraId="578CB1E3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0B93E27B">
      <w:pPr>
        <w:numPr>
          <w:ilvl w:val="0"/>
          <w:numId w:val="2"/>
        </w:numPr>
        <w:spacing w:after="120" w:line="240" w:lineRule="auto"/>
        <w:ind w:left="0"/>
        <w:textAlignment w:val="baseline"/>
        <w:rPr>
          <w:rFonts w:ascii="Cambria" w:hAnsi="Cambria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z w:val="24"/>
          <w:szCs w:val="24"/>
          <w:lang w:eastAsia="ru-RU"/>
        </w:rPr>
        <w:t>Гость группы - необходимо поощрять приход родителей в группу для наблюдения за детьми и игры с ними.</w:t>
      </w:r>
    </w:p>
    <w:p w14:paraId="50B234ED">
      <w:pPr>
        <w:numPr>
          <w:ilvl w:val="0"/>
          <w:numId w:val="2"/>
        </w:numPr>
        <w:spacing w:after="120" w:line="240" w:lineRule="auto"/>
        <w:ind w:left="0"/>
        <w:textAlignment w:val="baseline"/>
        <w:rPr>
          <w:rFonts w:ascii="Cambria" w:hAnsi="Cambria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z w:val="24"/>
          <w:szCs w:val="24"/>
          <w:lang w:eastAsia="ru-RU"/>
        </w:rPr>
        <w:t>Доброволец – у родителей и детей могут быть общие интересы и умения. Взрослые могут оказывать помощь воспитателям в группе, принимать активное участие в спектаклях, содействовать организации мероприятий, обеспечивать транспортом, помогать убирать, обустраивать и украшать групповые помещения и территорию детского сада.</w:t>
      </w:r>
    </w:p>
    <w:p w14:paraId="264DB053">
      <w:pPr>
        <w:numPr>
          <w:ilvl w:val="0"/>
          <w:numId w:val="2"/>
        </w:numPr>
        <w:spacing w:after="120" w:line="240" w:lineRule="auto"/>
        <w:ind w:left="0"/>
        <w:textAlignment w:val="baseline"/>
        <w:rPr>
          <w:rFonts w:ascii="Cambria" w:hAnsi="Cambria" w:eastAsia="Times New Roman" w:cs="Times New Roman"/>
          <w:color w:val="000000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z w:val="24"/>
          <w:szCs w:val="24"/>
          <w:lang w:eastAsia="ru-RU"/>
        </w:rPr>
        <w:t>Сотрудничество родителей друг с другом – это помощь более опытных родителей начинающим.</w:t>
      </w:r>
    </w:p>
    <w:p w14:paraId="36BFEB95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39B21AA2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  <w:drawing>
          <wp:inline distT="0" distB="0" distL="0" distR="0">
            <wp:extent cx="5667375" cy="356235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3459" cy="3566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4D801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41504B4C">
      <w:pPr>
        <w:shd w:val="clear" w:color="auto" w:fill="FBFCFC"/>
        <w:spacing w:after="0" w:line="312" w:lineRule="atLeast"/>
        <w:textAlignment w:val="baseline"/>
        <w:rPr>
          <w:rFonts w:ascii="Cambria" w:hAnsi="Cambria"/>
          <w:color w:val="000000"/>
          <w:spacing w:val="4"/>
          <w:sz w:val="24"/>
          <w:szCs w:val="24"/>
          <w:shd w:val="clear" w:color="auto" w:fill="FBFCFC"/>
        </w:rPr>
      </w:pPr>
      <w:r>
        <w:rPr>
          <w:rFonts w:ascii="Cambria" w:hAnsi="Cambria"/>
          <w:color w:val="000000"/>
          <w:spacing w:val="4"/>
          <w:sz w:val="24"/>
          <w:szCs w:val="24"/>
          <w:shd w:val="clear" w:color="auto" w:fill="FBFCFC"/>
        </w:rPr>
        <w:t>Многочисленные исследования показывают, что успех взаимодействия педагогов на 80% зависит от их коммуникативной компетентности. Неумение педагогов общаться с родителями (и наоборот) может оказаться одной из решающих причин непонимания, пассивности, что нередко приводит к полному отрицанию значимости диалога обеими сторонами.</w:t>
      </w:r>
    </w:p>
    <w:p w14:paraId="68622C3A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518FBBAF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1FE09402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6E08A5BF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2E894C1A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2576FF56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17338F70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5508ABA6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0057474A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01F9E58B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52E06F5B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76747E4B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47EC6DCE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19BE16DB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2A039D55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04C237CB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6AFE7F8C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0DE0CBFF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  <w:t xml:space="preserve"> </w:t>
      </w:r>
      <w:r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  <w:drawing>
          <wp:inline distT="0" distB="0" distL="0" distR="0">
            <wp:extent cx="5705475" cy="37909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6315" cy="3798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DFBBFF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2A003F1E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  <w:r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  <w:t xml:space="preserve">Групповая деятельность может включать собрания для общения, оказания поддержки, постройки совместные, праздники, игры или выпускной . </w:t>
      </w:r>
    </w:p>
    <w:p w14:paraId="4DE218D2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32181079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0C70E147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137D55AA">
      <w:pPr>
        <w:shd w:val="clear" w:color="auto" w:fill="FBFCFC"/>
        <w:spacing w:after="0" w:line="312" w:lineRule="atLeast"/>
        <w:textAlignment w:val="baseline"/>
        <w:rPr>
          <w:rFonts w:ascii="Arial Black" w:hAnsi="Arial Black"/>
          <w:sz w:val="32"/>
          <w:szCs w:val="32"/>
        </w:rPr>
      </w:pPr>
      <w:r>
        <w:rPr>
          <w:rFonts w:ascii="Arial Black" w:hAnsi="Arial Black"/>
          <w:sz w:val="32"/>
          <w:szCs w:val="32"/>
        </w:rPr>
        <w:t>Этапы построения работы по взаимодействию ДОУ и семьи.</w:t>
      </w:r>
    </w:p>
    <w:p w14:paraId="7C5301C9">
      <w:pPr>
        <w:pStyle w:val="15"/>
        <w:numPr>
          <w:ilvl w:val="0"/>
          <w:numId w:val="3"/>
        </w:num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  <w:u w:val="single"/>
        </w:rPr>
      </w:pPr>
      <w:r>
        <w:rPr>
          <w:rFonts w:ascii="Bahnschrift Light" w:hAnsi="Bahnschrift Light"/>
          <w:color w:val="FF0000"/>
          <w:sz w:val="28"/>
          <w:szCs w:val="28"/>
          <w:u w:val="single"/>
        </w:rPr>
        <w:t>1-й этап</w:t>
      </w:r>
    </w:p>
    <w:p w14:paraId="5A108BC5">
      <w:pPr>
        <w:shd w:val="clear" w:color="auto" w:fill="FBFCFC"/>
        <w:spacing w:after="0" w:line="312" w:lineRule="atLeast"/>
        <w:textAlignment w:val="baseline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 • Изучение семьи ребёнка •Детско-родительских отношений</w:t>
      </w:r>
    </w:p>
    <w:p w14:paraId="51619D36">
      <w:pPr>
        <w:shd w:val="clear" w:color="auto" w:fill="FBFCFC"/>
        <w:spacing w:after="0" w:line="312" w:lineRule="atLeast"/>
        <w:textAlignment w:val="baseline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 • Деятельности педагогов. </w:t>
      </w:r>
    </w:p>
    <w:p w14:paraId="2524403B">
      <w:pPr>
        <w:pStyle w:val="15"/>
        <w:numPr>
          <w:ilvl w:val="0"/>
          <w:numId w:val="3"/>
        </w:num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  <w:u w:val="single"/>
        </w:rPr>
      </w:pPr>
      <w:r>
        <w:rPr>
          <w:rFonts w:ascii="Bahnschrift Light" w:hAnsi="Bahnschrift Light"/>
          <w:color w:val="FF0000"/>
          <w:sz w:val="28"/>
          <w:szCs w:val="28"/>
          <w:u w:val="single"/>
        </w:rPr>
        <w:t xml:space="preserve">2-й этап </w:t>
      </w:r>
    </w:p>
    <w:p w14:paraId="0714305B">
      <w:pPr>
        <w:pStyle w:val="15"/>
        <w:shd w:val="clear" w:color="auto" w:fill="FBFCFC"/>
        <w:spacing w:after="0" w:line="312" w:lineRule="atLeast"/>
        <w:ind w:left="765"/>
        <w:textAlignment w:val="baseline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Создание плана работы (выбор содержания, форм взаимодействия с семьями воспитанников). </w:t>
      </w:r>
    </w:p>
    <w:p w14:paraId="31D663D5">
      <w:pPr>
        <w:pStyle w:val="15"/>
        <w:numPr>
          <w:ilvl w:val="0"/>
          <w:numId w:val="4"/>
        </w:numPr>
        <w:shd w:val="clear" w:color="auto" w:fill="FBFCFC"/>
        <w:spacing w:after="0" w:line="312" w:lineRule="atLeast"/>
        <w:textAlignment w:val="baseline"/>
        <w:rPr>
          <w:rFonts w:ascii="Bahnschrift Light" w:hAnsi="Bahnschrift Light" w:eastAsia="Times New Roman" w:cs="Times New Roman"/>
          <w:color w:val="FF0000"/>
          <w:spacing w:val="5"/>
          <w:sz w:val="28"/>
          <w:szCs w:val="28"/>
          <w:u w:val="single"/>
          <w:lang w:eastAsia="ru-RU"/>
        </w:rPr>
      </w:pPr>
      <w:r>
        <w:rPr>
          <w:rFonts w:ascii="Bahnschrift Light" w:hAnsi="Bahnschrift Light"/>
          <w:color w:val="FF0000"/>
          <w:sz w:val="28"/>
          <w:szCs w:val="28"/>
          <w:u w:val="single"/>
        </w:rPr>
        <w:t xml:space="preserve">3-й этап </w:t>
      </w:r>
    </w:p>
    <w:p w14:paraId="76CFE13F">
      <w:pPr>
        <w:pStyle w:val="15"/>
        <w:shd w:val="clear" w:color="auto" w:fill="FBFCFC"/>
        <w:spacing w:after="0" w:line="312" w:lineRule="atLeast"/>
        <w:ind w:left="765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  <w:r>
        <w:rPr>
          <w:rFonts w:ascii="Cambria" w:hAnsi="Cambria"/>
          <w:sz w:val="24"/>
          <w:szCs w:val="24"/>
        </w:rPr>
        <w:t>Реализация плана работы ДОУ и семьи.</w:t>
      </w:r>
    </w:p>
    <w:p w14:paraId="521E44A4">
      <w:pPr>
        <w:pStyle w:val="15"/>
        <w:numPr>
          <w:ilvl w:val="0"/>
          <w:numId w:val="4"/>
        </w:num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  <w:u w:val="single"/>
        </w:rPr>
      </w:pPr>
      <w:r>
        <w:rPr>
          <w:rFonts w:ascii="Bahnschrift Light" w:hAnsi="Bahnschrift Light"/>
          <w:color w:val="FF0000"/>
          <w:sz w:val="28"/>
          <w:szCs w:val="28"/>
          <w:u w:val="single"/>
        </w:rPr>
        <w:t xml:space="preserve">4-й этап </w:t>
      </w:r>
    </w:p>
    <w:p w14:paraId="38CEDB6B">
      <w:pPr>
        <w:shd w:val="clear" w:color="auto" w:fill="FBFCFC"/>
        <w:spacing w:after="0" w:line="312" w:lineRule="atLeast"/>
        <w:textAlignment w:val="baseline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>• Выполнение плана</w:t>
      </w:r>
    </w:p>
    <w:p w14:paraId="39F5C60D">
      <w:pPr>
        <w:shd w:val="clear" w:color="auto" w:fill="FBFCFC"/>
        <w:spacing w:after="0" w:line="312" w:lineRule="atLeast"/>
        <w:textAlignment w:val="baseline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 •Отслеживание результатов </w:t>
      </w:r>
    </w:p>
    <w:p w14:paraId="4A5C9519">
      <w:pPr>
        <w:shd w:val="clear" w:color="auto" w:fill="FBFCFC"/>
        <w:spacing w:after="0" w:line="312" w:lineRule="atLeast"/>
        <w:textAlignment w:val="baseline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•Оценка результатов участниками взаимодействия. </w:t>
      </w:r>
    </w:p>
    <w:p w14:paraId="32CF5AF5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0182813D">
      <w:pPr>
        <w:shd w:val="clear" w:color="auto" w:fill="FBFCFC"/>
        <w:spacing w:after="0" w:line="312" w:lineRule="atLeast"/>
        <w:textAlignment w:val="baseline"/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</w:pPr>
    </w:p>
    <w:p w14:paraId="1033381A">
      <w:pPr>
        <w:shd w:val="clear" w:color="auto" w:fill="FFFFFF"/>
        <w:spacing w:after="300" w:line="240" w:lineRule="auto"/>
        <w:jc w:val="right"/>
        <w:rPr>
          <w:rFonts w:ascii="Open Sans" w:hAnsi="Open Sans" w:eastAsia="Times New Roman" w:cs="Times New Roman"/>
          <w:color w:val="1B1C2A"/>
          <w:sz w:val="23"/>
          <w:szCs w:val="23"/>
          <w:lang w:eastAsia="ru-RU"/>
        </w:rPr>
      </w:pPr>
    </w:p>
    <w:p w14:paraId="00F9A028">
      <w:pPr>
        <w:shd w:val="clear" w:color="auto" w:fill="FFFFFF"/>
        <w:spacing w:after="300" w:line="240" w:lineRule="auto"/>
        <w:jc w:val="center"/>
        <w:rPr>
          <w:rFonts w:ascii="Arial Black" w:hAnsi="Arial Black" w:eastAsia="Times New Roman" w:cs="Times New Roman"/>
          <w:b/>
          <w:color w:val="4472C4" w:themeColor="accent5"/>
          <w:sz w:val="44"/>
          <w:szCs w:val="44"/>
          <w:lang w:eastAsia="ru-RU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  <w14:textFill>
            <w14:solidFill>
              <w14:schemeClr w14:val="accent5"/>
            </w14:solidFill>
          </w14:textFill>
        </w:rPr>
      </w:pPr>
      <w:r>
        <w:rPr>
          <w:rFonts w:ascii="Arial Black" w:hAnsi="Arial Black" w:eastAsia="Times New Roman" w:cs="Times New Roman"/>
          <w:b/>
          <w:color w:val="4472C4" w:themeColor="accent5"/>
          <w:sz w:val="44"/>
          <w:szCs w:val="44"/>
          <w:lang w:eastAsia="ru-RU"/>
          <w14:shadow w14:blurRad="12700" w14:dist="38100" w14:dir="2700000" w14:sx="100000" w14:sy="100000" w14:kx="0" w14:ky="0" w14:algn="tl">
            <w14:schemeClr w14:val="accent5">
              <w14:lumMod w14:val="60000"/>
              <w14:lumOff w14:val="4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  <w14:textFill>
            <w14:solidFill>
              <w14:schemeClr w14:val="accent5"/>
            </w14:solidFill>
          </w14:textFill>
        </w:rPr>
        <w:t>Досуг совместный с родителями.</w:t>
      </w:r>
    </w:p>
    <w:p w14:paraId="365CFACE">
      <w:pPr>
        <w:shd w:val="clear" w:color="auto" w:fill="FFFFFF"/>
        <w:spacing w:after="300" w:line="240" w:lineRule="auto"/>
        <w:jc w:val="center"/>
        <w:rPr>
          <w:rFonts w:ascii="Arial Black" w:hAnsi="Arial Black" w:eastAsia="Times New Roman" w:cs="Times New Roman"/>
          <w:color w:val="00B0F0"/>
          <w:sz w:val="32"/>
          <w:szCs w:val="32"/>
          <w:lang w:eastAsia="ru-RU"/>
        </w:rPr>
      </w:pPr>
      <w:r>
        <w:rPr>
          <w:lang w:eastAsia="ru-RU"/>
        </w:rPr>
        <w:drawing>
          <wp:inline distT="0" distB="0" distL="0" distR="0">
            <wp:extent cx="5940425" cy="4455160"/>
            <wp:effectExtent l="0" t="0" r="3175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 w:eastAsia="Times New Roman" w:cs="Times New Roman"/>
          <w:color w:val="000000"/>
          <w:spacing w:val="5"/>
          <w:sz w:val="24"/>
          <w:szCs w:val="24"/>
          <w:lang w:eastAsia="ru-RU"/>
        </w:rPr>
        <w:drawing>
          <wp:inline distT="0" distB="0" distL="0" distR="0">
            <wp:extent cx="5972175" cy="4242435"/>
            <wp:effectExtent l="0" t="0" r="0" b="571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1542" cy="424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F2ACF"/>
    <w:p w14:paraId="10654FA0">
      <w:pPr>
        <w:rPr>
          <w:rFonts w:ascii="Bahnschrift Light" w:hAnsi="Bahnschrift Light"/>
          <w:b/>
          <w:color w:val="FF0000"/>
          <w:sz w:val="32"/>
          <w:szCs w:val="32"/>
        </w:rPr>
      </w:pPr>
      <w:r>
        <w:rPr>
          <w:rFonts w:ascii="Bahnschrift Light" w:hAnsi="Bahnschrift Light"/>
          <w:b/>
          <w:color w:val="FF0000"/>
          <w:sz w:val="32"/>
          <w:szCs w:val="32"/>
        </w:rPr>
        <w:t>Методы активизации родителей</w:t>
      </w:r>
    </w:p>
    <w:p w14:paraId="375DB2BE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 • Вопросы к родителям</w:t>
      </w:r>
    </w:p>
    <w:p w14:paraId="52C7FC73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 • Просмотр видеороликов</w:t>
      </w:r>
    </w:p>
    <w:p w14:paraId="3C7C6D86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 • Игровые методы </w:t>
      </w:r>
    </w:p>
    <w:p w14:paraId="14C12FB2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>• Решение педагогических задач</w:t>
      </w:r>
    </w:p>
    <w:p w14:paraId="55A9D80A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 • Педагогические ситуации</w:t>
      </w:r>
    </w:p>
    <w:p w14:paraId="4549DC6D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 • Метод игрового моделирования поведения </w:t>
      </w:r>
    </w:p>
    <w:p w14:paraId="50263C60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>• Анализ собственной воспитательной деятельности</w:t>
      </w:r>
    </w:p>
    <w:p w14:paraId="7A1D281F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 • Элементы тренинга</w:t>
      </w:r>
    </w:p>
    <w:p w14:paraId="0F8C0697">
      <w:pPr>
        <w:rPr>
          <w:rFonts w:ascii="Cambria" w:hAnsi="Cambria"/>
          <w:sz w:val="28"/>
          <w:szCs w:val="28"/>
        </w:rPr>
      </w:pPr>
    </w:p>
    <w:p w14:paraId="17A8F4E0"/>
    <w:p w14:paraId="3D64B039"/>
    <w:p w14:paraId="43A8F08D"/>
    <w:p w14:paraId="34F8297A"/>
    <w:p w14:paraId="0DFDD33F">
      <w:r>
        <w:rPr>
          <w:lang w:eastAsia="ru-RU"/>
        </w:rPr>
        <w:drawing>
          <wp:inline distT="0" distB="0" distL="0" distR="0">
            <wp:extent cx="5994400" cy="4495800"/>
            <wp:effectExtent l="0" t="0" r="635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9031" cy="4499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2A199A"/>
    <w:p w14:paraId="3E70E90B"/>
    <w:p w14:paraId="6A6FC1CB"/>
    <w:p w14:paraId="15CDCF3F"/>
    <w:p w14:paraId="4AFDA488">
      <w:p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</w:rPr>
      </w:pPr>
    </w:p>
    <w:p w14:paraId="75C4D446">
      <w:p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</w:rPr>
      </w:pPr>
      <w:r>
        <w:rPr>
          <w:rFonts w:ascii="Bahnschrift Light" w:hAnsi="Bahnschrift Light"/>
          <w:color w:val="FF0000"/>
          <w:sz w:val="28"/>
          <w:szCs w:val="28"/>
          <w:lang w:eastAsia="ru-RU"/>
        </w:rPr>
        <w:drawing>
          <wp:inline distT="0" distB="0" distL="0" distR="0">
            <wp:extent cx="2885440" cy="42195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5864" cy="4264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hnschrift Light" w:hAnsi="Bahnschrift Light"/>
          <w:color w:val="FF0000"/>
          <w:sz w:val="28"/>
          <w:szCs w:val="28"/>
          <w:lang w:eastAsia="ru-RU"/>
        </w:rPr>
        <w:drawing>
          <wp:inline distT="0" distB="0" distL="0" distR="0">
            <wp:extent cx="2924175" cy="4180205"/>
            <wp:effectExtent l="0" t="0" r="952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2198" cy="4205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7168B">
      <w:p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</w:rPr>
      </w:pPr>
    </w:p>
    <w:p w14:paraId="6D32BCDB">
      <w:p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</w:rPr>
      </w:pPr>
    </w:p>
    <w:p w14:paraId="0DC25B77">
      <w:pPr>
        <w:shd w:val="clear" w:color="auto" w:fill="FBFCFC"/>
        <w:spacing w:after="0" w:line="312" w:lineRule="atLeast"/>
        <w:textAlignment w:val="baseline"/>
        <w:rPr>
          <w:rFonts w:ascii="Bahnschrift Light" w:hAnsi="Bahnschrift Light"/>
          <w:color w:val="FF0000"/>
          <w:sz w:val="28"/>
          <w:szCs w:val="28"/>
        </w:rPr>
      </w:pPr>
    </w:p>
    <w:p w14:paraId="69E05986">
      <w:pPr>
        <w:shd w:val="clear" w:color="auto" w:fill="FBFCFC"/>
        <w:spacing w:after="0" w:line="312" w:lineRule="atLeast"/>
        <w:textAlignment w:val="baseline"/>
        <w:rPr>
          <w:rFonts w:ascii="Arial Black" w:hAnsi="Arial Black"/>
          <w:b/>
          <w:outline/>
          <w:color w:val="FFFFFF"/>
          <w:sz w:val="3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</w:rPr>
      </w:pPr>
      <w:r>
        <w:rPr>
          <w:rFonts w:ascii="Arial Black" w:hAnsi="Arial Black"/>
          <w:b/>
          <w:outline/>
          <w:color w:val="FFFFFF"/>
          <w:sz w:val="3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</w:rPr>
        <w:t>Семья – дошкольное учреждение</w:t>
      </w:r>
    </w:p>
    <w:p w14:paraId="54EC1342">
      <w:pPr>
        <w:shd w:val="clear" w:color="auto" w:fill="FBFCFC"/>
        <w:spacing w:after="0" w:line="312" w:lineRule="atLeast"/>
        <w:textAlignment w:val="baseline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  Главный момент в контексте «семья- дошкольное учреждение»- личное взаимодействие педагога и родителей по поводу трудностей и радостей успехов и неудач сомнений, и размышлений в процессе воспитания конкретного ребёнка в данной семье. Неоценима помощь друг другу в понимании ребёнка, в решении его индивидуальных проблем, в оптимизации его развития.</w:t>
      </w:r>
    </w:p>
    <w:p w14:paraId="4AE6CEC9">
      <w:pPr>
        <w:spacing w:line="240" w:lineRule="auto"/>
      </w:pPr>
      <w:r>
        <w:rPr>
          <w:rFonts w:ascii="Cambria" w:hAnsi="Cambria"/>
          <w:sz w:val="24"/>
          <w:szCs w:val="24"/>
        </w:rPr>
        <w:t xml:space="preserve"> Перейти к новым формам отношений родителей и педагогов невозможно в рамках закрытого детского сада: он должен стать открытой системой!</w:t>
      </w:r>
    </w:p>
    <w:sectPr>
      <w:type w:val="continuous"/>
      <w:pgSz w:w="11906" w:h="16838"/>
      <w:pgMar w:top="426" w:right="850" w:bottom="1134" w:left="1701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Book Antiqua">
    <w:panose1 w:val="02040602050305030304"/>
    <w:charset w:val="CC"/>
    <w:family w:val="roman"/>
    <w:pitch w:val="default"/>
    <w:sig w:usb0="00000287" w:usb1="00000000" w:usb2="00000000" w:usb3="00000000" w:csb0="2000009F" w:csb1="DFD70000"/>
  </w:font>
  <w:font w:name="Monotype Corsiva">
    <w:panose1 w:val="03010101010201010101"/>
    <w:charset w:val="CC"/>
    <w:family w:val="script"/>
    <w:pitch w:val="default"/>
    <w:sig w:usb0="00000287" w:usb1="00000000" w:usb2="00000000" w:usb3="00000000" w:csb0="2000009F" w:csb1="DFD7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Helvetica">
    <w:altName w:val="Arial"/>
    <w:panose1 w:val="020B0604020202020204"/>
    <w:charset w:val="CC"/>
    <w:family w:val="swiss"/>
    <w:pitch w:val="default"/>
    <w:sig w:usb0="00000000" w:usb1="00000000" w:usb2="00000009" w:usb3="00000000" w:csb0="000001FF" w:csb1="00000000"/>
  </w:font>
  <w:font w:name="Open Sans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ourier New">
    <w:panose1 w:val="02070309020205020404"/>
    <w:charset w:val="CC"/>
    <w:family w:val="modern"/>
    <w:pitch w:val="default"/>
    <w:sig w:usb0="E0002EFF" w:usb1="C0007843" w:usb2="00000009" w:usb3="00000000" w:csb0="400001FF" w:csb1="FFFF0000"/>
  </w:font>
  <w:font w:name="Arial Black">
    <w:panose1 w:val="020B0A04020102020204"/>
    <w:charset w:val="CC"/>
    <w:family w:val="swiss"/>
    <w:pitch w:val="default"/>
    <w:sig w:usb0="A00002AF" w:usb1="400078FB" w:usb2="00000000" w:usb3="00000000" w:csb0="6000009F" w:csb1="DFD70000"/>
  </w:font>
  <w:font w:name="Bahnschrift Light">
    <w:panose1 w:val="020B0502040204020203"/>
    <w:charset w:val="CC"/>
    <w:family w:val="swiss"/>
    <w:pitch w:val="default"/>
    <w:sig w:usb0="A00002C7" w:usb1="00000002" w:usb2="00000000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31A17E7"/>
    <w:multiLevelType w:val="multilevel"/>
    <w:tmpl w:val="331A17E7"/>
    <w:lvl w:ilvl="0" w:tentative="0">
      <w:start w:val="1"/>
      <w:numFmt w:val="bullet"/>
      <w:lvlText w:val=""/>
      <w:lvlJc w:val="left"/>
      <w:pPr>
        <w:ind w:left="765" w:hanging="360"/>
      </w:pPr>
      <w:rPr>
        <w:rFonts w:hint="default" w:ascii="Wingdings" w:hAnsi="Wingdings"/>
      </w:rPr>
    </w:lvl>
    <w:lvl w:ilvl="1" w:tentative="0">
      <w:start w:val="1"/>
      <w:numFmt w:val="bullet"/>
      <w:lvlText w:val="o"/>
      <w:lvlJc w:val="left"/>
      <w:pPr>
        <w:ind w:left="1485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205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925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45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65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85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805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525" w:hanging="360"/>
      </w:pPr>
      <w:rPr>
        <w:rFonts w:hint="default" w:ascii="Wingdings" w:hAnsi="Wingdings"/>
      </w:rPr>
    </w:lvl>
  </w:abstractNum>
  <w:abstractNum w:abstractNumId="1">
    <w:nsid w:val="40A06F02"/>
    <w:multiLevelType w:val="multilevel"/>
    <w:tmpl w:val="40A06F02"/>
    <w:lvl w:ilvl="0" w:tentative="0">
      <w:start w:val="1"/>
      <w:numFmt w:val="bullet"/>
      <w:lvlText w:val=""/>
      <w:lvlJc w:val="left"/>
      <w:pPr>
        <w:tabs>
          <w:tab w:val="left" w:pos="720"/>
        </w:tabs>
        <w:ind w:left="720" w:hanging="360"/>
      </w:pPr>
      <w:rPr>
        <w:rFonts w:hint="default" w:ascii="Symbol" w:hAnsi="Symbol"/>
        <w:sz w:val="20"/>
      </w:rPr>
    </w:lvl>
    <w:lvl w:ilvl="1" w:tentative="0">
      <w:start w:val="1"/>
      <w:numFmt w:val="bullet"/>
      <w:lvlText w:val="o"/>
      <w:lvlJc w:val="left"/>
      <w:pPr>
        <w:tabs>
          <w:tab w:val="left" w:pos="1440"/>
        </w:tabs>
        <w:ind w:left="1440" w:hanging="360"/>
      </w:pPr>
      <w:rPr>
        <w:rFonts w:hint="default" w:ascii="Courier New" w:hAnsi="Courier New"/>
        <w:sz w:val="20"/>
      </w:rPr>
    </w:lvl>
    <w:lvl w:ilvl="2" w:tentative="0">
      <w:start w:val="1"/>
      <w:numFmt w:val="bullet"/>
      <w:lvlText w:val=""/>
      <w:lvlJc w:val="left"/>
      <w:pPr>
        <w:tabs>
          <w:tab w:val="left" w:pos="2160"/>
        </w:tabs>
        <w:ind w:left="2160" w:hanging="360"/>
      </w:pPr>
      <w:rPr>
        <w:rFonts w:hint="default" w:ascii="Wingdings" w:hAnsi="Wingdings"/>
        <w:sz w:val="20"/>
      </w:rPr>
    </w:lvl>
    <w:lvl w:ilvl="3" w:tentative="0">
      <w:start w:val="1"/>
      <w:numFmt w:val="bullet"/>
      <w:lvlText w:val=""/>
      <w:lvlJc w:val="left"/>
      <w:pPr>
        <w:tabs>
          <w:tab w:val="left" w:pos="2880"/>
        </w:tabs>
        <w:ind w:left="2880" w:hanging="360"/>
      </w:pPr>
      <w:rPr>
        <w:rFonts w:hint="default" w:ascii="Wingdings" w:hAnsi="Wingdings"/>
        <w:sz w:val="20"/>
      </w:rPr>
    </w:lvl>
    <w:lvl w:ilvl="4" w:tentative="0">
      <w:start w:val="1"/>
      <w:numFmt w:val="bullet"/>
      <w:lvlText w:val=""/>
      <w:lvlJc w:val="left"/>
      <w:pPr>
        <w:tabs>
          <w:tab w:val="left" w:pos="3600"/>
        </w:tabs>
        <w:ind w:left="3600" w:hanging="360"/>
      </w:pPr>
      <w:rPr>
        <w:rFonts w:hint="default" w:ascii="Wingdings" w:hAnsi="Wingdings"/>
        <w:sz w:val="20"/>
      </w:rPr>
    </w:lvl>
    <w:lvl w:ilvl="5" w:tentative="0">
      <w:start w:val="1"/>
      <w:numFmt w:val="bullet"/>
      <w:lvlText w:val=""/>
      <w:lvlJc w:val="left"/>
      <w:pPr>
        <w:tabs>
          <w:tab w:val="left" w:pos="4320"/>
        </w:tabs>
        <w:ind w:left="4320" w:hanging="360"/>
      </w:pPr>
      <w:rPr>
        <w:rFonts w:hint="default" w:ascii="Wingdings" w:hAnsi="Wingdings"/>
        <w:sz w:val="20"/>
      </w:rPr>
    </w:lvl>
    <w:lvl w:ilvl="6" w:tentative="0">
      <w:start w:val="1"/>
      <w:numFmt w:val="bullet"/>
      <w:lvlText w:val=""/>
      <w:lvlJc w:val="left"/>
      <w:pPr>
        <w:tabs>
          <w:tab w:val="left" w:pos="5040"/>
        </w:tabs>
        <w:ind w:left="5040" w:hanging="360"/>
      </w:pPr>
      <w:rPr>
        <w:rFonts w:hint="default" w:ascii="Wingdings" w:hAnsi="Wingdings"/>
        <w:sz w:val="20"/>
      </w:rPr>
    </w:lvl>
    <w:lvl w:ilvl="7" w:tentative="0">
      <w:start w:val="1"/>
      <w:numFmt w:val="bullet"/>
      <w:lvlText w:val=""/>
      <w:lvlJc w:val="left"/>
      <w:pPr>
        <w:tabs>
          <w:tab w:val="left" w:pos="5760"/>
        </w:tabs>
        <w:ind w:left="5760" w:hanging="360"/>
      </w:pPr>
      <w:rPr>
        <w:rFonts w:hint="default" w:ascii="Wingdings" w:hAnsi="Wingdings"/>
        <w:sz w:val="20"/>
      </w:rPr>
    </w:lvl>
    <w:lvl w:ilvl="8" w:tentative="0">
      <w:start w:val="1"/>
      <w:numFmt w:val="bullet"/>
      <w:lvlText w:val=""/>
      <w:lvlJc w:val="left"/>
      <w:pPr>
        <w:tabs>
          <w:tab w:val="left" w:pos="6480"/>
        </w:tabs>
        <w:ind w:left="6480" w:hanging="360"/>
      </w:pPr>
      <w:rPr>
        <w:rFonts w:hint="default" w:ascii="Wingdings" w:hAnsi="Wingdings"/>
        <w:sz w:val="20"/>
      </w:rPr>
    </w:lvl>
  </w:abstractNum>
  <w:abstractNum w:abstractNumId="2">
    <w:nsid w:val="62D70DEF"/>
    <w:multiLevelType w:val="multilevel"/>
    <w:tmpl w:val="62D70DEF"/>
    <w:lvl w:ilvl="0" w:tentative="0">
      <w:start w:val="1"/>
      <w:numFmt w:val="decimal"/>
      <w:lvlText w:val="%1."/>
      <w:lvlJc w:val="left"/>
      <w:pPr>
        <w:ind w:left="1146" w:hanging="360"/>
      </w:pPr>
    </w:lvl>
    <w:lvl w:ilvl="1" w:tentative="0">
      <w:start w:val="1"/>
      <w:numFmt w:val="lowerLetter"/>
      <w:lvlText w:val="%2."/>
      <w:lvlJc w:val="left"/>
      <w:pPr>
        <w:ind w:left="1866" w:hanging="360"/>
      </w:pPr>
    </w:lvl>
    <w:lvl w:ilvl="2" w:tentative="0">
      <w:start w:val="1"/>
      <w:numFmt w:val="lowerRoman"/>
      <w:lvlText w:val="%3."/>
      <w:lvlJc w:val="right"/>
      <w:pPr>
        <w:ind w:left="2586" w:hanging="180"/>
      </w:pPr>
    </w:lvl>
    <w:lvl w:ilvl="3" w:tentative="0">
      <w:start w:val="1"/>
      <w:numFmt w:val="decimal"/>
      <w:lvlText w:val="%4."/>
      <w:lvlJc w:val="left"/>
      <w:pPr>
        <w:ind w:left="3306" w:hanging="360"/>
      </w:pPr>
    </w:lvl>
    <w:lvl w:ilvl="4" w:tentative="0">
      <w:start w:val="1"/>
      <w:numFmt w:val="lowerLetter"/>
      <w:lvlText w:val="%5."/>
      <w:lvlJc w:val="left"/>
      <w:pPr>
        <w:ind w:left="4026" w:hanging="360"/>
      </w:pPr>
    </w:lvl>
    <w:lvl w:ilvl="5" w:tentative="0">
      <w:start w:val="1"/>
      <w:numFmt w:val="lowerRoman"/>
      <w:lvlText w:val="%6."/>
      <w:lvlJc w:val="right"/>
      <w:pPr>
        <w:ind w:left="4746" w:hanging="180"/>
      </w:pPr>
    </w:lvl>
    <w:lvl w:ilvl="6" w:tentative="0">
      <w:start w:val="1"/>
      <w:numFmt w:val="decimal"/>
      <w:lvlText w:val="%7."/>
      <w:lvlJc w:val="left"/>
      <w:pPr>
        <w:ind w:left="5466" w:hanging="360"/>
      </w:pPr>
    </w:lvl>
    <w:lvl w:ilvl="7" w:tentative="0">
      <w:start w:val="1"/>
      <w:numFmt w:val="lowerLetter"/>
      <w:lvlText w:val="%8."/>
      <w:lvlJc w:val="left"/>
      <w:pPr>
        <w:ind w:left="6186" w:hanging="360"/>
      </w:pPr>
    </w:lvl>
    <w:lvl w:ilvl="8" w:tentative="0">
      <w:start w:val="1"/>
      <w:numFmt w:val="lowerRoman"/>
      <w:lvlText w:val="%9."/>
      <w:lvlJc w:val="right"/>
      <w:pPr>
        <w:ind w:left="6906" w:hanging="180"/>
      </w:pPr>
    </w:lvl>
  </w:abstractNum>
  <w:abstractNum w:abstractNumId="3">
    <w:nsid w:val="775720B2"/>
    <w:multiLevelType w:val="multilevel"/>
    <w:tmpl w:val="775720B2"/>
    <w:lvl w:ilvl="0" w:tentative="0">
      <w:start w:val="1"/>
      <w:numFmt w:val="bullet"/>
      <w:lvlText w:val=""/>
      <w:lvlJc w:val="left"/>
      <w:pPr>
        <w:ind w:left="765" w:hanging="360"/>
      </w:pPr>
      <w:rPr>
        <w:rFonts w:hint="default" w:ascii="Wingdings" w:hAnsi="Wingdings"/>
      </w:rPr>
    </w:lvl>
    <w:lvl w:ilvl="1" w:tentative="0">
      <w:start w:val="1"/>
      <w:numFmt w:val="bullet"/>
      <w:lvlText w:val="o"/>
      <w:lvlJc w:val="left"/>
      <w:pPr>
        <w:ind w:left="1485" w:hanging="360"/>
      </w:pPr>
      <w:rPr>
        <w:rFonts w:hint="default" w:ascii="Courier New" w:hAnsi="Courier New" w:cs="Courier New"/>
      </w:rPr>
    </w:lvl>
    <w:lvl w:ilvl="2" w:tentative="0">
      <w:start w:val="1"/>
      <w:numFmt w:val="bullet"/>
      <w:lvlText w:val=""/>
      <w:lvlJc w:val="left"/>
      <w:pPr>
        <w:ind w:left="2205" w:hanging="360"/>
      </w:pPr>
      <w:rPr>
        <w:rFonts w:hint="default" w:ascii="Wingdings" w:hAnsi="Wingdings"/>
      </w:rPr>
    </w:lvl>
    <w:lvl w:ilvl="3" w:tentative="0">
      <w:start w:val="1"/>
      <w:numFmt w:val="bullet"/>
      <w:lvlText w:val=""/>
      <w:lvlJc w:val="left"/>
      <w:pPr>
        <w:ind w:left="2925" w:hanging="360"/>
      </w:pPr>
      <w:rPr>
        <w:rFonts w:hint="default" w:ascii="Symbol" w:hAnsi="Symbol"/>
      </w:rPr>
    </w:lvl>
    <w:lvl w:ilvl="4" w:tentative="0">
      <w:start w:val="1"/>
      <w:numFmt w:val="bullet"/>
      <w:lvlText w:val="o"/>
      <w:lvlJc w:val="left"/>
      <w:pPr>
        <w:ind w:left="3645" w:hanging="360"/>
      </w:pPr>
      <w:rPr>
        <w:rFonts w:hint="default" w:ascii="Courier New" w:hAnsi="Courier New" w:cs="Courier New"/>
      </w:rPr>
    </w:lvl>
    <w:lvl w:ilvl="5" w:tentative="0">
      <w:start w:val="1"/>
      <w:numFmt w:val="bullet"/>
      <w:lvlText w:val=""/>
      <w:lvlJc w:val="left"/>
      <w:pPr>
        <w:ind w:left="4365" w:hanging="360"/>
      </w:pPr>
      <w:rPr>
        <w:rFonts w:hint="default" w:ascii="Wingdings" w:hAnsi="Wingdings"/>
      </w:rPr>
    </w:lvl>
    <w:lvl w:ilvl="6" w:tentative="0">
      <w:start w:val="1"/>
      <w:numFmt w:val="bullet"/>
      <w:lvlText w:val=""/>
      <w:lvlJc w:val="left"/>
      <w:pPr>
        <w:ind w:left="5085" w:hanging="360"/>
      </w:pPr>
      <w:rPr>
        <w:rFonts w:hint="default" w:ascii="Symbol" w:hAnsi="Symbol"/>
      </w:rPr>
    </w:lvl>
    <w:lvl w:ilvl="7" w:tentative="0">
      <w:start w:val="1"/>
      <w:numFmt w:val="bullet"/>
      <w:lvlText w:val="o"/>
      <w:lvlJc w:val="left"/>
      <w:pPr>
        <w:ind w:left="5805" w:hanging="360"/>
      </w:pPr>
      <w:rPr>
        <w:rFonts w:hint="default" w:ascii="Courier New" w:hAnsi="Courier New" w:cs="Courier New"/>
      </w:rPr>
    </w:lvl>
    <w:lvl w:ilvl="8" w:tentative="0">
      <w:start w:val="1"/>
      <w:numFmt w:val="bullet"/>
      <w:lvlText w:val=""/>
      <w:lvlJc w:val="left"/>
      <w:pPr>
        <w:ind w:left="6525" w:hanging="360"/>
      </w:pPr>
      <w:rPr>
        <w:rFonts w:hint="default" w:ascii="Wingdings" w:hAnsi="Wingdings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67A0"/>
    <w:rsid w:val="00133F4F"/>
    <w:rsid w:val="004A2B00"/>
    <w:rsid w:val="008345D7"/>
    <w:rsid w:val="008A4E42"/>
    <w:rsid w:val="008B5414"/>
    <w:rsid w:val="009B42E3"/>
    <w:rsid w:val="009E6CE7"/>
    <w:rsid w:val="00A567A0"/>
    <w:rsid w:val="00B013D3"/>
    <w:rsid w:val="00C16F14"/>
    <w:rsid w:val="00CF7BB8"/>
    <w:rsid w:val="00E54B5C"/>
    <w:rsid w:val="00EB66FE"/>
    <w:rsid w:val="378E7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qFormat="1" w:unhideWhenUsed="0" w:uiPriority="34" w:semiHidden="0" w:name="List Paragraph"/>
    <w:lsdException w:qFormat="1" w:unhideWhenUsed="0" w:uiPriority="30" w:semiHidden="0" w:name="Intense Quote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paragraph" w:styleId="2">
    <w:name w:val="heading 1"/>
    <w:basedOn w:val="1"/>
    <w:link w:val="8"/>
    <w:qFormat/>
    <w:uiPriority w:val="9"/>
    <w:pPr>
      <w:spacing w:before="100" w:beforeAutospacing="1" w:after="100" w:afterAutospacing="1" w:line="240" w:lineRule="auto"/>
      <w:outlineLvl w:val="0"/>
    </w:pPr>
    <w:rPr>
      <w:rFonts w:ascii="Times New Roman" w:hAnsi="Times New Roman" w:eastAsia="Times New Roman" w:cs="Times New Roman"/>
      <w:b/>
      <w:bCs/>
      <w:kern w:val="36"/>
      <w:sz w:val="48"/>
      <w:szCs w:val="48"/>
      <w:lang w:eastAsia="ru-RU"/>
    </w:rPr>
  </w:style>
  <w:style w:type="character" w:default="1" w:styleId="3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Hyperlink"/>
    <w:basedOn w:val="3"/>
    <w:semiHidden/>
    <w:unhideWhenUsed/>
    <w:uiPriority w:val="99"/>
    <w:rPr>
      <w:color w:val="0000FF"/>
      <w:u w:val="single"/>
    </w:rPr>
  </w:style>
  <w:style w:type="character" w:styleId="6">
    <w:name w:val="Strong"/>
    <w:basedOn w:val="3"/>
    <w:qFormat/>
    <w:uiPriority w:val="22"/>
    <w:rPr>
      <w:b/>
      <w:bCs/>
    </w:rPr>
  </w:style>
  <w:style w:type="paragraph" w:styleId="7">
    <w:name w:val="Normal (Web)"/>
    <w:basedOn w:val="1"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customStyle="1" w:styleId="8">
    <w:name w:val="Заголовок 1 Знак"/>
    <w:basedOn w:val="3"/>
    <w:link w:val="2"/>
    <w:uiPriority w:val="9"/>
    <w:rPr>
      <w:rFonts w:ascii="Times New Roman" w:hAnsi="Times New Roman" w:eastAsia="Times New Roman" w:cs="Times New Roman"/>
      <w:b/>
      <w:bCs/>
      <w:kern w:val="36"/>
      <w:sz w:val="48"/>
      <w:szCs w:val="48"/>
      <w:lang w:eastAsia="ru-RU"/>
    </w:rPr>
  </w:style>
  <w:style w:type="character" w:customStyle="1" w:styleId="9">
    <w:name w:val="current"/>
    <w:basedOn w:val="3"/>
    <w:qFormat/>
    <w:uiPriority w:val="0"/>
  </w:style>
  <w:style w:type="character" w:customStyle="1" w:styleId="10">
    <w:name w:val="meta-category-small"/>
    <w:basedOn w:val="3"/>
    <w:uiPriority w:val="0"/>
  </w:style>
  <w:style w:type="character" w:customStyle="1" w:styleId="11">
    <w:name w:val="single-post-meta-wrapper"/>
    <w:basedOn w:val="3"/>
    <w:qFormat/>
    <w:uiPriority w:val="0"/>
  </w:style>
  <w:style w:type="character" w:customStyle="1" w:styleId="12">
    <w:name w:val="post-author"/>
    <w:basedOn w:val="3"/>
    <w:qFormat/>
    <w:uiPriority w:val="0"/>
  </w:style>
  <w:style w:type="character" w:customStyle="1" w:styleId="13">
    <w:name w:val="post-date"/>
    <w:basedOn w:val="3"/>
    <w:qFormat/>
    <w:uiPriority w:val="0"/>
  </w:style>
  <w:style w:type="character" w:customStyle="1" w:styleId="14">
    <w:name w:val="view_options"/>
    <w:basedOn w:val="3"/>
    <w:qFormat/>
    <w:uiPriority w:val="0"/>
  </w:style>
  <w:style w:type="paragraph" w:styleId="15">
    <w:name w:val="List Paragraph"/>
    <w:basedOn w:val="1"/>
    <w:qFormat/>
    <w:uiPriority w:val="34"/>
    <w:pPr>
      <w:ind w:left="720"/>
      <w:contextualSpacing/>
    </w:pPr>
  </w:style>
  <w:style w:type="paragraph" w:styleId="16">
    <w:name w:val="Intense Quote"/>
    <w:basedOn w:val="1"/>
    <w:next w:val="1"/>
    <w:link w:val="17"/>
    <w:qFormat/>
    <w:uiPriority w:val="30"/>
    <w:pPr>
      <w:pBdr>
        <w:top w:val="single" w:color="5B9BD5" w:themeColor="accent1" w:sz="4" w:space="10"/>
        <w:bottom w:val="single" w:color="5B9BD5" w:themeColor="accent1" w:sz="4" w:space="10"/>
      </w:pBdr>
      <w:spacing w:before="360" w:after="360"/>
      <w:ind w:left="864" w:right="864"/>
      <w:jc w:val="center"/>
    </w:pPr>
    <w:rPr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17">
    <w:name w:val="Выделенная цитата Знак"/>
    <w:basedOn w:val="3"/>
    <w:link w:val="16"/>
    <w:qFormat/>
    <w:uiPriority w:val="30"/>
    <w:rPr>
      <w:i/>
      <w:iCs/>
      <w:color w:val="5B9BD5" w:themeColor="accent1"/>
      <w14:textFill>
        <w14:solidFill>
          <w14:schemeClr w14:val="accent1"/>
        </w14:solidFill>
      </w14:textFill>
    </w:rPr>
  </w:style>
  <w:style w:type="paragraph" w:styleId="18">
    <w:name w:val="No Spacing"/>
    <w:qFormat/>
    <w:uiPriority w:val="1"/>
    <w:pPr>
      <w:spacing w:after="0" w:line="240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1" Type="http://schemas.openxmlformats.org/officeDocument/2006/relationships/fontTable" Target="fontTable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053EB6-F2E2-4132-8DB0-FA91976DB2C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SPecialiST RePack</Company>
  <Pages>10</Pages>
  <Words>715</Words>
  <Characters>4081</Characters>
  <Lines>34</Lines>
  <Paragraphs>9</Paragraphs>
  <TotalTime>148</TotalTime>
  <ScaleCrop>false</ScaleCrop>
  <LinksUpToDate>false</LinksUpToDate>
  <CharactersWithSpaces>4787</CharactersWithSpaces>
  <Application>WPS Office_12.2.0.19805_F1E327BC-269C-435d-A152-05C5408002CA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2023-06-10T06:55:00Z</dcterms:created>
  <dc:creator>Пользователь Windows</dc:creator>
  <cp:lastModifiedBy>admin</cp:lastModifiedBy>
  <dcterms:modified xsi:type="dcterms:W3CDTF">2025-01-28T15:44:06Z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1049-12.2.0.19805</vt:lpwstr>
  </property>
  <property fmtid="{D5CDD505-2E9C-101B-9397-08002B2CF9AE}" pid="3" name="ICV">
    <vt:lpwstr>DAAB6C9933704AD6B7FC8ECDC5888E95_12</vt:lpwstr>
  </property>
</Properties>
</file>