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6EBBF" w14:textId="77777777" w:rsidR="002A282F" w:rsidRDefault="002A282F" w:rsidP="002A282F">
      <w:pPr>
        <w:spacing w:before="3"/>
        <w:ind w:left="100"/>
        <w:jc w:val="center"/>
        <w:rPr>
          <w:sz w:val="24"/>
        </w:rPr>
      </w:pPr>
      <w:r>
        <w:rPr>
          <w:sz w:val="24"/>
        </w:rPr>
        <w:t xml:space="preserve">СТРУКТУРА АДАПТАЦИОННОЙ ГОТОВНОСТИ У ДЕТЕЙ - МИГРАНТОВ В </w:t>
      </w:r>
    </w:p>
    <w:p w14:paraId="3A2EDA1A" w14:textId="77777777" w:rsidR="002A282F" w:rsidRPr="00CD6EFC" w:rsidRDefault="002A282F" w:rsidP="002A282F">
      <w:pPr>
        <w:spacing w:before="3"/>
        <w:ind w:left="100"/>
        <w:jc w:val="center"/>
        <w:rPr>
          <w:sz w:val="24"/>
        </w:rPr>
      </w:pPr>
      <w:r>
        <w:rPr>
          <w:sz w:val="24"/>
        </w:rPr>
        <w:t>УСЛОВИЯХ ДЕТСКОГО САДА</w:t>
      </w:r>
    </w:p>
    <w:p w14:paraId="3271D783" w14:textId="77777777" w:rsidR="002A282F" w:rsidRDefault="002A282F" w:rsidP="002A282F">
      <w:pPr>
        <w:pStyle w:val="a4"/>
        <w:spacing w:before="3"/>
        <w:jc w:val="center"/>
      </w:pPr>
      <w:r>
        <w:t>Окунева Светлана Владимировна</w:t>
      </w:r>
    </w:p>
    <w:p w14:paraId="54657BAE" w14:textId="77777777" w:rsidR="002A282F" w:rsidRDefault="002A282F" w:rsidP="002A282F">
      <w:pPr>
        <w:spacing w:before="2"/>
        <w:ind w:left="100" w:right="101" w:firstLine="710"/>
        <w:jc w:val="both"/>
        <w:rPr>
          <w:i/>
          <w:spacing w:val="1"/>
          <w:sz w:val="20"/>
        </w:rPr>
      </w:pPr>
      <w:r>
        <w:rPr>
          <w:b/>
          <w:i/>
          <w:sz w:val="20"/>
        </w:rPr>
        <w:t>Аннотация.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статье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рассматривается</w:t>
      </w:r>
      <w:r>
        <w:rPr>
          <w:i/>
          <w:spacing w:val="1"/>
          <w:sz w:val="20"/>
        </w:rPr>
        <w:t xml:space="preserve"> структура адаптационной готовности у детей мигрантов в условиях Детского сада. </w:t>
      </w:r>
      <w:bookmarkStart w:id="0" w:name="_Hlk189336590"/>
      <w:r>
        <w:rPr>
          <w:i/>
          <w:spacing w:val="1"/>
          <w:sz w:val="20"/>
        </w:rPr>
        <w:t>В связи с интенсивными миграционными процессами в России широкое распространение получило совместное обучение русскоязычных детей и детей других национальностей. Поэтому перед современной системой образования стоит одна из главных задач - поддержать мигрирующее население.</w:t>
      </w:r>
      <w:r>
        <w:t xml:space="preserve"> </w:t>
      </w:r>
      <w:bookmarkEnd w:id="0"/>
      <w:r>
        <w:rPr>
          <w:i/>
          <w:spacing w:val="1"/>
          <w:sz w:val="20"/>
        </w:rPr>
        <w:t xml:space="preserve">Формирование адаптационной готовности у детей-мигрантов является достаточно сложным и многоуровневым процессом, который предполагает учёт многих факторов, влияющих на процесс адаптации. </w:t>
      </w:r>
    </w:p>
    <w:p w14:paraId="544699CD" w14:textId="77777777" w:rsidR="002A282F" w:rsidRDefault="002A282F" w:rsidP="002A282F">
      <w:pPr>
        <w:spacing w:before="2"/>
        <w:ind w:left="100" w:right="103" w:firstLine="710"/>
        <w:jc w:val="both"/>
        <w:rPr>
          <w:i/>
          <w:spacing w:val="1"/>
          <w:sz w:val="20"/>
        </w:rPr>
      </w:pPr>
      <w:r>
        <w:rPr>
          <w:b/>
          <w:i/>
          <w:sz w:val="20"/>
        </w:rPr>
        <w:t>Ключевые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слова.</w:t>
      </w:r>
      <w:r>
        <w:rPr>
          <w:b/>
          <w:i/>
          <w:spacing w:val="1"/>
          <w:sz w:val="20"/>
        </w:rPr>
        <w:t xml:space="preserve"> </w:t>
      </w:r>
      <w:r>
        <w:rPr>
          <w:i/>
          <w:spacing w:val="1"/>
          <w:sz w:val="20"/>
        </w:rPr>
        <w:t>Адаптационная готовность, адаптация, дети-мигранты, эмоционально-волевая готовность, коммуникативная готовность, интеллектуальная готовность, мотивационная готовность, физическая готовность.</w:t>
      </w:r>
    </w:p>
    <w:p w14:paraId="33873446" w14:textId="77777777" w:rsidR="002A282F" w:rsidRDefault="002A282F" w:rsidP="002A282F">
      <w:pPr>
        <w:ind w:left="100" w:right="108" w:firstLine="710"/>
        <w:jc w:val="both"/>
        <w:rPr>
          <w:sz w:val="24"/>
        </w:rPr>
      </w:pPr>
      <w:r>
        <w:rPr>
          <w:sz w:val="24"/>
        </w:rPr>
        <w:t xml:space="preserve"> Адаптационная готовность ребенка к детскому саду – это совокупность физических, интеллектуальных, эмоциональных, коммуникативных и личностных качеств, которые помогают ребенку успешно освоить программу детского сада, осознать себя в новой социальной роли, адаптироваться к новому коллективу. </w:t>
      </w:r>
    </w:p>
    <w:p w14:paraId="64ED435C" w14:textId="77777777" w:rsidR="002A282F" w:rsidRDefault="002A282F" w:rsidP="002A282F">
      <w:pPr>
        <w:ind w:left="100" w:right="108" w:firstLine="710"/>
        <w:jc w:val="both"/>
        <w:rPr>
          <w:sz w:val="24"/>
        </w:rPr>
      </w:pPr>
      <w:r>
        <w:rPr>
          <w:sz w:val="24"/>
        </w:rPr>
        <w:t xml:space="preserve">Структура адаптационной готовности детей-мигрантов включает в себя пять основных компонентов: </w:t>
      </w:r>
    </w:p>
    <w:p w14:paraId="7D3E09C5" w14:textId="77777777" w:rsidR="002A282F" w:rsidRDefault="002A282F" w:rsidP="002A282F">
      <w:pPr>
        <w:widowControl/>
        <w:numPr>
          <w:ilvl w:val="0"/>
          <w:numId w:val="2"/>
        </w:numPr>
        <w:autoSpaceDE/>
        <w:autoSpaceDN/>
        <w:ind w:left="100" w:right="108" w:hanging="346"/>
        <w:jc w:val="both"/>
        <w:rPr>
          <w:sz w:val="24"/>
        </w:rPr>
      </w:pPr>
      <w:r>
        <w:rPr>
          <w:sz w:val="24"/>
        </w:rPr>
        <w:t>Эмоционально-волевая готовность;</w:t>
      </w:r>
    </w:p>
    <w:p w14:paraId="5009B33E" w14:textId="77777777" w:rsidR="002A282F" w:rsidRDefault="002A282F" w:rsidP="002A282F">
      <w:pPr>
        <w:widowControl/>
        <w:numPr>
          <w:ilvl w:val="0"/>
          <w:numId w:val="2"/>
        </w:numPr>
        <w:autoSpaceDE/>
        <w:autoSpaceDN/>
        <w:ind w:left="100" w:right="108" w:hanging="346"/>
        <w:jc w:val="both"/>
        <w:rPr>
          <w:sz w:val="24"/>
        </w:rPr>
      </w:pPr>
      <w:r>
        <w:rPr>
          <w:sz w:val="24"/>
        </w:rPr>
        <w:t>Коммуникативная готовность;</w:t>
      </w:r>
    </w:p>
    <w:p w14:paraId="1F2E21EC" w14:textId="77777777" w:rsidR="002A282F" w:rsidRDefault="002A282F" w:rsidP="002A282F">
      <w:pPr>
        <w:widowControl/>
        <w:numPr>
          <w:ilvl w:val="0"/>
          <w:numId w:val="2"/>
        </w:numPr>
        <w:autoSpaceDE/>
        <w:autoSpaceDN/>
        <w:ind w:left="100" w:right="108" w:hanging="346"/>
        <w:jc w:val="both"/>
        <w:rPr>
          <w:sz w:val="24"/>
        </w:rPr>
      </w:pPr>
      <w:r>
        <w:rPr>
          <w:sz w:val="24"/>
        </w:rPr>
        <w:t>Интеллектуальная готовность;</w:t>
      </w:r>
    </w:p>
    <w:p w14:paraId="47D830C0" w14:textId="77777777" w:rsidR="002A282F" w:rsidRDefault="002A282F" w:rsidP="002A282F">
      <w:pPr>
        <w:widowControl/>
        <w:numPr>
          <w:ilvl w:val="0"/>
          <w:numId w:val="2"/>
        </w:numPr>
        <w:autoSpaceDE/>
        <w:autoSpaceDN/>
        <w:ind w:left="100" w:right="108" w:hanging="346"/>
        <w:jc w:val="both"/>
        <w:rPr>
          <w:sz w:val="24"/>
        </w:rPr>
      </w:pPr>
      <w:r>
        <w:rPr>
          <w:sz w:val="24"/>
        </w:rPr>
        <w:t>Мотивационная готовность;</w:t>
      </w:r>
    </w:p>
    <w:p w14:paraId="4BD323AB" w14:textId="77777777" w:rsidR="002A282F" w:rsidRDefault="002A282F" w:rsidP="002A282F">
      <w:pPr>
        <w:widowControl/>
        <w:numPr>
          <w:ilvl w:val="0"/>
          <w:numId w:val="2"/>
        </w:numPr>
        <w:autoSpaceDE/>
        <w:autoSpaceDN/>
        <w:ind w:left="100" w:right="108" w:hanging="346"/>
        <w:jc w:val="both"/>
        <w:rPr>
          <w:sz w:val="24"/>
        </w:rPr>
      </w:pPr>
      <w:r>
        <w:rPr>
          <w:sz w:val="24"/>
        </w:rPr>
        <w:t>Физическая готовность.</w:t>
      </w:r>
    </w:p>
    <w:p w14:paraId="7E0C42DD" w14:textId="77777777" w:rsidR="002A282F" w:rsidRDefault="002A282F" w:rsidP="002A282F">
      <w:pPr>
        <w:ind w:right="108" w:firstLine="710"/>
        <w:jc w:val="both"/>
        <w:rPr>
          <w:sz w:val="24"/>
        </w:rPr>
      </w:pPr>
      <w:r>
        <w:rPr>
          <w:sz w:val="24"/>
        </w:rPr>
        <w:t>Эмоционально-волевая готовность является важным аспектом при обучении детей-мигрантов. Это связано с их эмоциональным состоянием, волевыми усилиями и позитивным отношением к обучению.</w:t>
      </w:r>
    </w:p>
    <w:p w14:paraId="376E2022" w14:textId="77777777" w:rsidR="002A282F" w:rsidRDefault="002A282F" w:rsidP="002A282F">
      <w:pPr>
        <w:ind w:left="100" w:right="108" w:firstLine="710"/>
        <w:jc w:val="both"/>
        <w:rPr>
          <w:sz w:val="24"/>
        </w:rPr>
      </w:pPr>
      <w:r>
        <w:rPr>
          <w:sz w:val="24"/>
        </w:rPr>
        <w:t>Коммуникативная готовность — это способность эффективно передавать и понимать информацию, используя разнообразные коммуникативные навыки, такие как слушание и речь.</w:t>
      </w:r>
    </w:p>
    <w:p w14:paraId="16D377F8" w14:textId="77777777" w:rsidR="002A282F" w:rsidRDefault="002A282F" w:rsidP="002A282F">
      <w:pPr>
        <w:ind w:left="100" w:right="108" w:firstLine="710"/>
        <w:jc w:val="both"/>
        <w:rPr>
          <w:sz w:val="24"/>
        </w:rPr>
      </w:pPr>
      <w:r>
        <w:rPr>
          <w:sz w:val="24"/>
        </w:rPr>
        <w:t>Интеллектуальная готовность дает возможность детям-мигрантам полноценно включиться в образовательный процесс. Необходимо учитывать потребности детей-мигрантов в дифференцированном обучении.</w:t>
      </w:r>
    </w:p>
    <w:p w14:paraId="49AE20BD" w14:textId="77777777" w:rsidR="002A282F" w:rsidRDefault="002A282F" w:rsidP="002A282F">
      <w:pPr>
        <w:ind w:left="100" w:right="108" w:firstLine="710"/>
        <w:jc w:val="both"/>
        <w:rPr>
          <w:sz w:val="24"/>
        </w:rPr>
      </w:pPr>
      <w:r>
        <w:rPr>
          <w:sz w:val="24"/>
        </w:rPr>
        <w:t>Мотивационная готовность к обучению является процессом, включающим желание и стремление ребенка к получению знаний и умений. Изначально, дети-мигранты могут испытывать страх и тревогу из-за изменений в своей жизни. Однако, важно создать благоприятную образовательную среду, которая будет способствовать развитию и поддержке их мотивации.</w:t>
      </w:r>
    </w:p>
    <w:p w14:paraId="382ABC9D" w14:textId="77777777" w:rsidR="002A282F" w:rsidRDefault="002A282F" w:rsidP="002A282F">
      <w:pPr>
        <w:ind w:left="100" w:right="108" w:firstLine="710"/>
        <w:jc w:val="both"/>
        <w:rPr>
          <w:sz w:val="24"/>
        </w:rPr>
      </w:pPr>
      <w:r>
        <w:rPr>
          <w:sz w:val="24"/>
        </w:rPr>
        <w:t>Физическая готовность к обучению означает наличие у ребенка достаточной физической подготовки для усвоения знаний. Важность данного аспекта заключается в том, что только физически здоровый ребенок способен сосредотачиваться, усваивать и сохранять информацию и структурировать свои мысли.</w:t>
      </w:r>
    </w:p>
    <w:p w14:paraId="5A92B796" w14:textId="77777777" w:rsidR="002A282F" w:rsidRDefault="002A282F" w:rsidP="002A282F">
      <w:pPr>
        <w:ind w:left="100" w:right="108" w:firstLine="710"/>
        <w:jc w:val="both"/>
        <w:rPr>
          <w:sz w:val="24"/>
        </w:rPr>
      </w:pPr>
      <w:r>
        <w:rPr>
          <w:sz w:val="24"/>
        </w:rPr>
        <w:t>Формирование адаптационной готовности – это сложный и многогранный процесс, который требует учета индивидуальных потребностей каждого ребенка и создания благоприятной среды. Успешная адаптация позволит детям-мигрантам полноценно реализовать свой потенциал и стать активными членами общества.</w:t>
      </w:r>
    </w:p>
    <w:p w14:paraId="4999EC8E" w14:textId="77777777" w:rsidR="002A282F" w:rsidRDefault="002A282F" w:rsidP="002A282F">
      <w:pPr>
        <w:pStyle w:val="a4"/>
        <w:spacing w:line="273" w:lineRule="exact"/>
        <w:ind w:left="3437" w:right="3444"/>
        <w:jc w:val="center"/>
      </w:pPr>
      <w:r>
        <w:t>СПИСОК</w:t>
      </w:r>
      <w:r>
        <w:rPr>
          <w:spacing w:val="-7"/>
        </w:rPr>
        <w:t xml:space="preserve"> </w:t>
      </w:r>
      <w:r>
        <w:t>ЛИТЕРАТУРЫ</w:t>
      </w:r>
    </w:p>
    <w:p w14:paraId="3114CF1D" w14:textId="77777777" w:rsidR="002A282F" w:rsidRPr="00771685" w:rsidRDefault="002A282F" w:rsidP="002A282F">
      <w:pPr>
        <w:pStyle w:val="a6"/>
        <w:numPr>
          <w:ilvl w:val="0"/>
          <w:numId w:val="1"/>
        </w:numPr>
        <w:tabs>
          <w:tab w:val="left" w:pos="806"/>
        </w:tabs>
        <w:ind w:firstLine="360"/>
        <w:jc w:val="both"/>
        <w:rPr>
          <w:sz w:val="24"/>
        </w:rPr>
      </w:pPr>
      <w:r w:rsidRPr="00771685">
        <w:rPr>
          <w:color w:val="000000"/>
          <w:sz w:val="24"/>
        </w:rPr>
        <w:t>Выготский Л.С. Вопросы детской психологии [Текст]: монография / Л.С. Выготский. - СПб.: Союз. - 1999. - 224 с.</w:t>
      </w:r>
    </w:p>
    <w:p w14:paraId="065A68F9" w14:textId="77777777" w:rsidR="002A282F" w:rsidRPr="00771685" w:rsidRDefault="002A282F" w:rsidP="002A282F">
      <w:pPr>
        <w:pStyle w:val="a6"/>
        <w:numPr>
          <w:ilvl w:val="0"/>
          <w:numId w:val="1"/>
        </w:numPr>
        <w:tabs>
          <w:tab w:val="left" w:pos="806"/>
        </w:tabs>
        <w:ind w:firstLine="360"/>
        <w:jc w:val="both"/>
        <w:rPr>
          <w:sz w:val="24"/>
        </w:rPr>
      </w:pPr>
      <w:proofErr w:type="spellStart"/>
      <w:r w:rsidRPr="00771685">
        <w:rPr>
          <w:spacing w:val="-1"/>
          <w:sz w:val="24"/>
        </w:rPr>
        <w:t>Коломинский</w:t>
      </w:r>
      <w:proofErr w:type="spellEnd"/>
      <w:r w:rsidRPr="00771685">
        <w:rPr>
          <w:spacing w:val="-1"/>
          <w:sz w:val="24"/>
        </w:rPr>
        <w:t xml:space="preserve"> Я.Л. Учителю о психологии детей шестилетнего возраста </w:t>
      </w:r>
      <w:bookmarkStart w:id="1" w:name="_Hlk189336365"/>
      <w:r w:rsidRPr="00771685">
        <w:rPr>
          <w:spacing w:val="-1"/>
          <w:sz w:val="24"/>
        </w:rPr>
        <w:t xml:space="preserve">[Текст] </w:t>
      </w:r>
      <w:bookmarkEnd w:id="1"/>
      <w:r w:rsidRPr="00771685">
        <w:rPr>
          <w:spacing w:val="-1"/>
          <w:sz w:val="24"/>
        </w:rPr>
        <w:t xml:space="preserve">/ Я.Л. </w:t>
      </w:r>
      <w:proofErr w:type="spellStart"/>
      <w:r w:rsidRPr="00771685">
        <w:rPr>
          <w:spacing w:val="-1"/>
          <w:sz w:val="24"/>
        </w:rPr>
        <w:t>Коломинский</w:t>
      </w:r>
      <w:proofErr w:type="spellEnd"/>
      <w:r w:rsidRPr="00771685">
        <w:rPr>
          <w:spacing w:val="-1"/>
          <w:sz w:val="24"/>
        </w:rPr>
        <w:t>, Е.А. Панько. - М.: Просвещение, 1988. - С. 190.</w:t>
      </w:r>
    </w:p>
    <w:p w14:paraId="5579DF57" w14:textId="77777777" w:rsidR="002A282F" w:rsidRDefault="002A282F" w:rsidP="002A282F">
      <w:pPr>
        <w:pStyle w:val="a4"/>
        <w:ind w:left="3431" w:right="3444"/>
        <w:jc w:val="center"/>
      </w:pP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АВТОРЕ</w:t>
      </w:r>
    </w:p>
    <w:p w14:paraId="3F79E000" w14:textId="77777777" w:rsidR="002A282F" w:rsidRDefault="002A282F" w:rsidP="002A282F">
      <w:pPr>
        <w:ind w:firstLine="709"/>
        <w:jc w:val="both"/>
        <w:rPr>
          <w:i/>
          <w:sz w:val="17"/>
        </w:rPr>
      </w:pPr>
      <w:r>
        <w:rPr>
          <w:i/>
          <w:sz w:val="20"/>
        </w:rPr>
        <w:t>Окунева Светлана Владимировна,</w:t>
      </w:r>
      <w:r>
        <w:rPr>
          <w:i/>
          <w:spacing w:val="2"/>
          <w:sz w:val="20"/>
        </w:rPr>
        <w:t xml:space="preserve"> воспитатель высшей квалификационной категории МБДОУ ДС №315</w:t>
      </w:r>
      <w:r>
        <w:rPr>
          <w:i/>
          <w:sz w:val="20"/>
        </w:rPr>
        <w:t>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e-</w:t>
      </w:r>
      <w:proofErr w:type="spellStart"/>
      <w:r>
        <w:rPr>
          <w:i/>
          <w:sz w:val="20"/>
        </w:rPr>
        <w:t>mail</w:t>
      </w:r>
      <w:proofErr w:type="spellEnd"/>
      <w:r>
        <w:rPr>
          <w:i/>
          <w:sz w:val="20"/>
        </w:rPr>
        <w:t>:</w:t>
      </w:r>
      <w:proofErr w:type="spellStart"/>
      <w:r w:rsidRPr="00771685">
        <w:rPr>
          <w:iCs/>
          <w:szCs w:val="24"/>
          <w:lang w:val="en-US"/>
        </w:rPr>
        <w:t>i</w:t>
      </w:r>
      <w:r w:rsidRPr="00771685">
        <w:rPr>
          <w:iCs/>
          <w:color w:val="000000" w:themeColor="text1"/>
          <w:szCs w:val="24"/>
          <w:lang w:val="en-US"/>
        </w:rPr>
        <w:t>rinaok</w:t>
      </w:r>
      <w:proofErr w:type="spellEnd"/>
      <w:r w:rsidRPr="00771685">
        <w:rPr>
          <w:iCs/>
          <w:color w:val="000000" w:themeColor="text1"/>
          <w:szCs w:val="24"/>
        </w:rPr>
        <w:t>2004</w:t>
      </w:r>
      <w:hyperlink r:id="rId5" w:history="1">
        <w:r w:rsidRPr="00771685">
          <w:rPr>
            <w:rStyle w:val="a7"/>
            <w:color w:val="000000" w:themeColor="text1"/>
            <w:u w:val="none"/>
          </w:rPr>
          <w:t>@</w:t>
        </w:r>
        <w:proofErr w:type="spellStart"/>
        <w:r w:rsidRPr="00771685">
          <w:rPr>
            <w:rStyle w:val="a7"/>
            <w:color w:val="000000" w:themeColor="text1"/>
            <w:u w:val="none"/>
            <w:lang w:val="en-US"/>
          </w:rPr>
          <w:t>gmail</w:t>
        </w:r>
        <w:proofErr w:type="spellEnd"/>
        <w:r w:rsidRPr="00771685">
          <w:rPr>
            <w:rStyle w:val="a7"/>
            <w:color w:val="000000" w:themeColor="text1"/>
            <w:u w:val="none"/>
          </w:rPr>
          <w:t>.</w:t>
        </w:r>
        <w:r w:rsidRPr="00771685">
          <w:rPr>
            <w:rStyle w:val="a7"/>
            <w:color w:val="000000" w:themeColor="text1"/>
            <w:u w:val="none"/>
            <w:lang w:val="en-US"/>
          </w:rPr>
          <w:t>com</w:t>
        </w:r>
        <w:r w:rsidRPr="00771685">
          <w:rPr>
            <w:rStyle w:val="a7"/>
            <w:i/>
            <w:color w:val="000000" w:themeColor="text1"/>
            <w:sz w:val="20"/>
            <w:u w:val="none"/>
          </w:rPr>
          <w:t>,</w:t>
        </w:r>
        <w:r w:rsidRPr="00771685">
          <w:rPr>
            <w:rStyle w:val="a7"/>
            <w:i/>
            <w:color w:val="000000" w:themeColor="text1"/>
            <w:spacing w:val="-2"/>
            <w:sz w:val="20"/>
            <w:u w:val="none"/>
          </w:rPr>
          <w:t xml:space="preserve"> </w:t>
        </w:r>
      </w:hyperlink>
      <w:r>
        <w:rPr>
          <w:i/>
          <w:sz w:val="20"/>
        </w:rPr>
        <w:t>контактный номер: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89514636091</w:t>
      </w:r>
    </w:p>
    <w:p w14:paraId="56771955" w14:textId="5409E289" w:rsidR="002239EC" w:rsidRPr="002A282F" w:rsidRDefault="002239EC" w:rsidP="002A282F">
      <w:bookmarkStart w:id="2" w:name="_GoBack"/>
      <w:bookmarkEnd w:id="2"/>
    </w:p>
    <w:sectPr w:rsidR="002239EC" w:rsidRPr="002A282F">
      <w:pgSz w:w="11910" w:h="16840"/>
      <w:pgMar w:top="15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4750E"/>
    <w:multiLevelType w:val="hybridMultilevel"/>
    <w:tmpl w:val="E0049094"/>
    <w:lvl w:ilvl="0" w:tplc="13C607EC">
      <w:start w:val="1"/>
      <w:numFmt w:val="decimal"/>
      <w:lvlText w:val="%1."/>
      <w:lvlJc w:val="left"/>
      <w:pPr>
        <w:ind w:left="100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50F044">
      <w:numFmt w:val="bullet"/>
      <w:lvlText w:val="•"/>
      <w:lvlJc w:val="left"/>
      <w:pPr>
        <w:ind w:left="1046" w:hanging="346"/>
      </w:pPr>
      <w:rPr>
        <w:rFonts w:hint="default"/>
        <w:lang w:val="ru-RU" w:eastAsia="en-US" w:bidi="ar-SA"/>
      </w:rPr>
    </w:lvl>
    <w:lvl w:ilvl="2" w:tplc="EF260F90">
      <w:numFmt w:val="bullet"/>
      <w:lvlText w:val="•"/>
      <w:lvlJc w:val="left"/>
      <w:pPr>
        <w:ind w:left="1992" w:hanging="346"/>
      </w:pPr>
      <w:rPr>
        <w:rFonts w:hint="default"/>
        <w:lang w:val="ru-RU" w:eastAsia="en-US" w:bidi="ar-SA"/>
      </w:rPr>
    </w:lvl>
    <w:lvl w:ilvl="3" w:tplc="6F904B6C">
      <w:numFmt w:val="bullet"/>
      <w:lvlText w:val="•"/>
      <w:lvlJc w:val="left"/>
      <w:pPr>
        <w:ind w:left="2939" w:hanging="346"/>
      </w:pPr>
      <w:rPr>
        <w:rFonts w:hint="default"/>
        <w:lang w:val="ru-RU" w:eastAsia="en-US" w:bidi="ar-SA"/>
      </w:rPr>
    </w:lvl>
    <w:lvl w:ilvl="4" w:tplc="EA7088E8">
      <w:numFmt w:val="bullet"/>
      <w:lvlText w:val="•"/>
      <w:lvlJc w:val="left"/>
      <w:pPr>
        <w:ind w:left="3885" w:hanging="346"/>
      </w:pPr>
      <w:rPr>
        <w:rFonts w:hint="default"/>
        <w:lang w:val="ru-RU" w:eastAsia="en-US" w:bidi="ar-SA"/>
      </w:rPr>
    </w:lvl>
    <w:lvl w:ilvl="5" w:tplc="D138D27A">
      <w:numFmt w:val="bullet"/>
      <w:lvlText w:val="•"/>
      <w:lvlJc w:val="left"/>
      <w:pPr>
        <w:ind w:left="4832" w:hanging="346"/>
      </w:pPr>
      <w:rPr>
        <w:rFonts w:hint="default"/>
        <w:lang w:val="ru-RU" w:eastAsia="en-US" w:bidi="ar-SA"/>
      </w:rPr>
    </w:lvl>
    <w:lvl w:ilvl="6" w:tplc="26BC62D0">
      <w:numFmt w:val="bullet"/>
      <w:lvlText w:val="•"/>
      <w:lvlJc w:val="left"/>
      <w:pPr>
        <w:ind w:left="5778" w:hanging="346"/>
      </w:pPr>
      <w:rPr>
        <w:rFonts w:hint="default"/>
        <w:lang w:val="ru-RU" w:eastAsia="en-US" w:bidi="ar-SA"/>
      </w:rPr>
    </w:lvl>
    <w:lvl w:ilvl="7" w:tplc="4966222E">
      <w:numFmt w:val="bullet"/>
      <w:lvlText w:val="•"/>
      <w:lvlJc w:val="left"/>
      <w:pPr>
        <w:ind w:left="6724" w:hanging="346"/>
      </w:pPr>
      <w:rPr>
        <w:rFonts w:hint="default"/>
        <w:lang w:val="ru-RU" w:eastAsia="en-US" w:bidi="ar-SA"/>
      </w:rPr>
    </w:lvl>
    <w:lvl w:ilvl="8" w:tplc="B0F420FC">
      <w:numFmt w:val="bullet"/>
      <w:lvlText w:val="•"/>
      <w:lvlJc w:val="left"/>
      <w:pPr>
        <w:ind w:left="7671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31327791"/>
    <w:multiLevelType w:val="multilevel"/>
    <w:tmpl w:val="A53EC9F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94A"/>
    <w:rsid w:val="00094345"/>
    <w:rsid w:val="0013394A"/>
    <w:rsid w:val="002239EC"/>
    <w:rsid w:val="002A282F"/>
    <w:rsid w:val="0070386A"/>
    <w:rsid w:val="00A92EFF"/>
    <w:rsid w:val="00C7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774E"/>
  <w15:chartTrackingRefBased/>
  <w15:docId w15:val="{9B85FC46-5D5E-4B3F-8204-33DCC5F1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2EF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094345"/>
    <w:pPr>
      <w:ind w:left="100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09434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094345"/>
    <w:pPr>
      <w:ind w:left="100" w:right="98" w:firstLine="360"/>
      <w:jc w:val="both"/>
    </w:pPr>
  </w:style>
  <w:style w:type="character" w:styleId="a7">
    <w:name w:val="Hyperlink"/>
    <w:basedOn w:val="a0"/>
    <w:uiPriority w:val="99"/>
    <w:unhideWhenUsed/>
    <w:rsid w:val="000943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6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%20irinaok2004@gmail.com,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2025-02-01T14:19:00Z</dcterms:created>
  <dcterms:modified xsi:type="dcterms:W3CDTF">2025-02-01T18:21:00Z</dcterms:modified>
</cp:coreProperties>
</file>