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Колонтитулы"/>
        <w:jc w:val="center"/>
      </w:pPr>
      <w:r>
        <w:rPr>
          <w:rtl w:val="0"/>
          <w:lang w:val="ru-RU"/>
        </w:rPr>
        <w:t xml:space="preserve">МБУ ДО ГДМШ </w:t>
      </w:r>
    </w:p>
    <w:p>
      <w:pPr>
        <w:pStyle w:val="Заголовок"/>
        <w:jc w:val="center"/>
      </w:pPr>
    </w:p>
    <w:p>
      <w:pPr>
        <w:pStyle w:val="Заголовок"/>
        <w:jc w:val="center"/>
      </w:pPr>
      <w:r>
        <w:rPr>
          <w:rtl w:val="0"/>
          <w:lang w:val="ru-RU"/>
        </w:rPr>
        <w:t>Методическое сообщение «Наиболее типичные недостатки в игровом аппарате учащегося</w:t>
      </w:r>
      <w:r>
        <w:rPr>
          <w:rtl w:val="0"/>
          <w:lang w:val="ru-RU"/>
        </w:rPr>
        <w:t>-</w:t>
      </w:r>
      <w:r>
        <w:rPr>
          <w:rtl w:val="0"/>
          <w:lang w:val="ru-RU"/>
        </w:rPr>
        <w:t xml:space="preserve">пианиста и пути их устранения» </w:t>
      </w:r>
      <w:r>
        <w:rPr>
          <w:rtl w:val="0"/>
          <w:lang w:val="ru-RU"/>
        </w:rPr>
        <w:t>(</w:t>
      </w:r>
      <w:r>
        <w:rPr>
          <w:rtl w:val="0"/>
          <w:lang w:val="ru-RU"/>
        </w:rPr>
        <w:t>с иллюстрацией</w:t>
      </w:r>
      <w:r>
        <w:rPr>
          <w:rtl w:val="0"/>
          <w:lang w:val="ru-RU"/>
        </w:rPr>
        <w:t>)</w:t>
      </w: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</w:pPr>
    </w:p>
    <w:p>
      <w:pPr>
        <w:pStyle w:val="Основной текст A"/>
        <w:jc w:val="right"/>
        <w:rPr>
          <w:sz w:val="24"/>
          <w:szCs w:val="24"/>
        </w:rPr>
      </w:pPr>
      <w:r>
        <w:rPr>
          <w:rtl w:val="0"/>
          <w:lang w:val="ru-RU"/>
        </w:rPr>
        <w:t xml:space="preserve">                                            </w:t>
      </w:r>
      <w:r>
        <w:rPr>
          <w:sz w:val="24"/>
          <w:szCs w:val="24"/>
          <w:rtl w:val="0"/>
          <w:lang w:val="ru-RU"/>
        </w:rPr>
        <w:t>зачитано</w:t>
      </w:r>
      <w:r>
        <w:rPr>
          <w:sz w:val="24"/>
          <w:szCs w:val="24"/>
          <w:rtl w:val="0"/>
          <w:lang w:val="ru-RU"/>
        </w:rPr>
        <w:t>:  28.10.2024</w:t>
      </w:r>
    </w:p>
    <w:p>
      <w:pPr>
        <w:pStyle w:val="Основной текст A"/>
        <w:rPr>
          <w:sz w:val="24"/>
          <w:szCs w:val="24"/>
        </w:rPr>
      </w:pPr>
      <w:r>
        <w:rPr>
          <w:rFonts w:cs="Arial Unicode MS" w:eastAsia="Arial Unicode MS"/>
          <w:sz w:val="24"/>
          <w:szCs w:val="24"/>
          <w:rtl w:val="0"/>
          <w:lang w:val="ru-RU"/>
        </w:rPr>
        <w:t xml:space="preserve">                                                                                 </w:t>
      </w:r>
    </w:p>
    <w:p>
      <w:pPr>
        <w:pStyle w:val="Основной текст A"/>
        <w:jc w:val="right"/>
        <w:rPr>
          <w:sz w:val="24"/>
          <w:szCs w:val="24"/>
        </w:rPr>
      </w:pPr>
      <w:r>
        <w:rPr>
          <w:sz w:val="24"/>
          <w:szCs w:val="24"/>
          <w:rtl w:val="0"/>
          <w:lang w:val="ru-RU"/>
        </w:rPr>
        <w:t xml:space="preserve">                                                                                                            преподаватель      класса специальное фортепиано</w:t>
      </w:r>
    </w:p>
    <w:p>
      <w:pPr>
        <w:pStyle w:val="Основной текст A"/>
        <w:jc w:val="right"/>
        <w:rPr>
          <w:sz w:val="24"/>
          <w:szCs w:val="24"/>
        </w:rPr>
      </w:pPr>
      <w:r>
        <w:rPr>
          <w:sz w:val="24"/>
          <w:szCs w:val="24"/>
          <w:rtl w:val="0"/>
          <w:lang w:val="ru-RU"/>
        </w:rPr>
        <w:t>Михайлова А</w:t>
      </w:r>
      <w:r>
        <w:rPr>
          <w:sz w:val="24"/>
          <w:szCs w:val="24"/>
          <w:rtl w:val="0"/>
          <w:lang w:val="ru-RU"/>
        </w:rPr>
        <w:t>.</w:t>
      </w:r>
      <w:r>
        <w:rPr>
          <w:sz w:val="24"/>
          <w:szCs w:val="24"/>
          <w:rtl w:val="0"/>
          <w:lang w:val="ru-RU"/>
        </w:rPr>
        <w:t>С</w:t>
      </w:r>
      <w:r>
        <w:rPr>
          <w:sz w:val="24"/>
          <w:szCs w:val="24"/>
          <w:rtl w:val="0"/>
          <w:lang w:val="ru-RU"/>
        </w:rPr>
        <w:t>.</w:t>
      </w: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right"/>
        <w:rPr>
          <w:sz w:val="24"/>
          <w:szCs w:val="24"/>
        </w:rPr>
      </w:pPr>
    </w:p>
    <w:p>
      <w:pPr>
        <w:pStyle w:val="Основной текст A"/>
        <w:jc w:val="center"/>
        <w:rPr>
          <w:sz w:val="24"/>
          <w:szCs w:val="24"/>
        </w:rPr>
      </w:pPr>
      <w:r>
        <w:rPr>
          <w:sz w:val="24"/>
          <w:szCs w:val="24"/>
          <w:rtl w:val="0"/>
          <w:lang w:val="ru-RU"/>
        </w:rPr>
        <w:t xml:space="preserve"> </w:t>
      </w:r>
    </w:p>
    <w:p>
      <w:pPr>
        <w:pStyle w:val="Основной текст A"/>
        <w:jc w:val="center"/>
        <w:rPr>
          <w:sz w:val="24"/>
          <w:szCs w:val="24"/>
        </w:rPr>
      </w:pPr>
    </w:p>
    <w:p>
      <w:pPr>
        <w:pStyle w:val="Основной текст A"/>
        <w:jc w:val="center"/>
        <w:rPr>
          <w:sz w:val="24"/>
          <w:szCs w:val="24"/>
        </w:rPr>
      </w:pPr>
    </w:p>
    <w:p>
      <w:pPr>
        <w:pStyle w:val="Основной текст A"/>
        <w:jc w:val="center"/>
        <w:rPr>
          <w:sz w:val="24"/>
          <w:szCs w:val="24"/>
        </w:rPr>
      </w:pPr>
    </w:p>
    <w:p>
      <w:pPr>
        <w:pStyle w:val="Основной текст A"/>
        <w:jc w:val="center"/>
        <w:rPr>
          <w:sz w:val="24"/>
          <w:szCs w:val="24"/>
        </w:rPr>
      </w:pPr>
      <w:r>
        <w:rPr>
          <w:sz w:val="24"/>
          <w:szCs w:val="24"/>
          <w:rtl w:val="0"/>
          <w:lang w:val="ru-RU"/>
        </w:rPr>
        <w:t xml:space="preserve">Воркута </w:t>
      </w:r>
      <w:r>
        <w:rPr>
          <w:sz w:val="24"/>
          <w:szCs w:val="24"/>
          <w:rtl w:val="0"/>
          <w:lang w:val="ru-RU"/>
        </w:rPr>
        <w:t>2024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Овладение правильными и естественными игровыми навыками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процесс длительный и сложный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требующий терпения и большой сосредоточенности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от педагога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и ученика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Игровые пианистические навыки требуют выработки не только определенного положения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состояния и движения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но и гибкости всех частей тела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шеи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лопаток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спины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поясницы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ног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Даже незначительное напряжение мышц лица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пальцев – влияет на психику играющего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следовательно снижает качество работы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Педагог должен на протяжении всех лет занятий с учеником следить за его манерой сидеть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 состоянием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 лицом и предупреждать возможность какого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либо напряжения в его теле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Н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 Метнер наставлял о необходимости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«Не напрягаться при утомлении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Помнить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напряженность тоже незаметно заучивается»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Посадка имеет большое значение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для старших учеников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и для начинающих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Об этом много говорилось и говорится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хочется напомнить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так же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нет и не может быть единой «постановки»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нет и единой посадки пианиста за инструментом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Примеры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Рубинштейн сидел на кончике стула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довольно далеко от рояля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сильно наклонив корпус вперёд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же сидели ученики Ф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Листа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Эжен д</w:t>
      </w:r>
      <w:r>
        <w:rPr>
          <w:rFonts w:ascii="Times New Roman" w:hAnsi="Times New Roman"/>
          <w:sz w:val="28"/>
          <w:szCs w:val="28"/>
          <w:rtl w:val="0"/>
          <w:lang w:val="en-US"/>
        </w:rPr>
        <w:t>`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Альбер и Эмиль фон Зауэр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Такова же посадка у Эмиля Гилельса и Эгона Петри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Артур Шнабель усаживался по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иному – удобно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глубоко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плотно опершись о спинку стула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Сходна с этим и поза Владимира Софроницкого за роялем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Неуёмный темперамент Святослава Рихтера часто заставлял его приподниматься со стула и пересаживаться по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иному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Все эти посадки о своеобразии стиля исполнителя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индивидуальности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 его свободе за инструментом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Показателем правильной посадки в первую очередь являются удобство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свобода и рациональность используемых движений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Поперечные движения обеспечивают участие в игре верних частей руки и 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Боковые – удобство игры в крайних регистрах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Меняя локтевой сустав и высоту запястья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они делают играющие части рук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предплечье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кисть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более легкими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то более тяжелыми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того требует исполняемая музыка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Слишком далекая посадка не дает использовать давление рук на клавиши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слишком близкая ведет к тому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локти заходят за корпус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 ограничивает подвижность предплечья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плеча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ведь плечо «ведёт» руку при всех её движениях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горизонтальных и вертикальных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Причины зажатости и её исправления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Прежде чем говорить о работе над исправлениями зажатости и других недостатков аппарата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следует остановится на типичных причинах зажатости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Первая причина кроется в психологии ученика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которую часто педагоги недооценивают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случае скованности какой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либо части руки учащегося нужно обратить внимание на имеющиеся у него стеснительность или страх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Преодолеет их ребенок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исчезает и скованность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Вывод напрашивается сам собой – урок нужно вести в спокойном  и доброжелательном тоне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какое бы ни было у вас настроение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первую очередь наладить контакты с учеником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Этому способствует распрос о его школьных делах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прочитанной книге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разговор об искусстве и т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Урок надо проводить интересно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живо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полезно иногда даже пошутить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тем самым вызвав улыбку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Одним словом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нужно добиться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чтобы ученик шел на урок без какого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либо страха и скованности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Этим мы уже облегчаем себе работу над скованностью и зажатостью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Вторая причина возникает в связи с «фиксацией» руки и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появляющейся непосредственно перед взятием аккорда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звука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Фиксация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 подготовка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важное условие при извлечении звука определенного качества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исчезают лишние движения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вместе с тем и дополнительные шумы</w:t>
      </w:r>
      <w:r>
        <w:rPr>
          <w:rFonts w:ascii="Times New Roman" w:hAnsi="Times New Roman"/>
          <w:sz w:val="28"/>
          <w:szCs w:val="28"/>
          <w:rtl w:val="0"/>
          <w:lang w:val="ru-RU"/>
        </w:rPr>
        <w:t>).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«Рука»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говорил Лешетицкий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– принимает «физиономию» аккорда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как связать это условие со свободой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?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Противоречие исчезнет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когда мы учтем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фиксация обычно длится одно мгновение После того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звук или аккорд был взят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пальцы и рука освобождаются от напряжения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Пример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 xml:space="preserve">Черни 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Гермер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).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 xml:space="preserve">Этюд 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30,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ч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en-US"/>
        </w:rPr>
        <w:t xml:space="preserve">I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i w:val="1"/>
          <w:iCs w:val="1"/>
          <w:sz w:val="28"/>
          <w:szCs w:val="28"/>
          <w:rtl w:val="0"/>
          <w:lang w:val="en-US"/>
        </w:rPr>
        <w:t xml:space="preserve">4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такт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На аккорде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состоящем из половинных нот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надо научить ребенка быстро освобождать руку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(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движением от клавиатуры на </w:t>
      </w:r>
      <w:r>
        <w:rPr>
          <w:rFonts w:ascii="Times New Roman" w:hAnsi="Times New Roman"/>
          <w:sz w:val="28"/>
          <w:szCs w:val="28"/>
          <w:rtl w:val="0"/>
          <w:lang w:val="en-US"/>
        </w:rPr>
        <w:t>sf)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затем свободной рукой продолжать играть дальше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1183233</wp:posOffset>
            </wp:positionH>
            <wp:positionV relativeFrom="line">
              <wp:posOffset>195874</wp:posOffset>
            </wp:positionV>
            <wp:extent cx="3683904" cy="457689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3904" cy="45768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Еще причина «зажатости» руки – неумение находить «точки опоры» в пассажах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которых можно было бы мгновенно расслабить руку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 «отдохнуть»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Пример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>.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Тот же этюд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два последних такта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восьмой перед пассажем следует немедленно снять напряжение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затем свободной рукой продолжать играть пассаж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научить ученика снимать напряжение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?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Попросить его «взять» аккорд глубоко в клавиатуру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затем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 отпуская пальцам клавишей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расслабить руку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проверяя при этом свободу запястья ученика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Во втором случае попросить сыграть аккорд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или звук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«отталкиваясь» от клавиатуры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– рука подбрасывается вверх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с трамплина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Непременное условие при этом – пальцы свободно опущены вниз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Такие упражнения можно проделывать регулярно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Такой причиной зажатости может быть и оторванность технических задач от музыкальных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когда нет связи между техникой и музыкальным образом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Например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средней части «Романса» С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Майкапара есть пассажи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которые ученики часто не могут свободно исполнить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После образного сравнения звучания этих пассажей с «дуновением ветерка» ученики гораздо свободнее их исполняют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Но главным фактором зажатости является неприученность ученика к свободе  движений рук над клавиатурой и неумение «опираться»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«погружаться» в клавиатуру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Следует постоянно следить за свободой движения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посадкой 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кончено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применять упражнения для закрепления этих навыков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Уже на таких первоначальных пьесках как «Василек» и «Петушок» полезно научить ученика «погружаться» в клавиатуру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помогая рукой и корпусом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половинные ноты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Полезны следующие упражнения на освобождение рук и 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1)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Поступенное движение из пяти звуков с опорой на последнюю квинту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(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 возможности двумя руками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>):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1434285</wp:posOffset>
            </wp:positionH>
            <wp:positionV relativeFrom="line">
              <wp:posOffset>229902</wp:posOffset>
            </wp:positionV>
            <wp:extent cx="4472210" cy="400238"/>
            <wp:effectExtent l="0" t="0" r="0" b="0"/>
            <wp:wrapThrough wrapText="bothSides" distL="152400" distR="152400">
              <wp:wrapPolygon edited="1">
                <wp:start x="0" y="0"/>
                <wp:lineTo x="21570" y="0"/>
                <wp:lineTo x="21570" y="21600"/>
                <wp:lineTo x="0" y="21600"/>
                <wp:lineTo x="0" y="0"/>
              </wp:wrapPolygon>
            </wp:wrapThrough>
            <wp:docPr id="107374182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2210" cy="40023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Непременное условие – применение веса всей руки и даже 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этом надо контролировать слухом глубину звука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Полезно сравнить такое звукоизвлечение со «стойках на руках»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Ученикам бывает смешно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обычно после этого сравнения опора в клавиатуру обеспечена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2)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Взятие звуков через октаву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последний – «погружение» всей рукой и корпусом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Помогает освобождению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1434285</wp:posOffset>
            </wp:positionH>
            <wp:positionV relativeFrom="line">
              <wp:posOffset>209582</wp:posOffset>
            </wp:positionV>
            <wp:extent cx="2542601" cy="432724"/>
            <wp:effectExtent l="0" t="0" r="0" b="0"/>
            <wp:wrapThrough wrapText="bothSides" distL="152400" distR="152400">
              <wp:wrapPolygon edited="1">
                <wp:start x="0" y="0"/>
                <wp:lineTo x="21548" y="0"/>
                <wp:lineTo x="21548" y="21600"/>
                <wp:lineTo x="0" y="21600"/>
                <wp:lineTo x="0" y="0"/>
              </wp:wrapPolygon>
            </wp:wrapThrough>
            <wp:docPr id="107374182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601" cy="43272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Полезно сравнить руку ученика с рукой балерины или с крылом птицы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Время от времени следует проверить свободу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поднять руку ученика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а затем убрать подпорку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свою руку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Если свободно падает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значит всё в порядке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3)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Усложнить предыдущее упражнение – увеличить диапазон между звуками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 увеличить размах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приучая к ещё большей свободе движений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1434285</wp:posOffset>
            </wp:positionH>
            <wp:positionV relativeFrom="line">
              <wp:posOffset>219743</wp:posOffset>
            </wp:positionV>
            <wp:extent cx="2449301" cy="43440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9301" cy="434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4) 5) 6) 7)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Далее усложнить задачу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эти же упражнения поиграть квинтами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трезвучиями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Здесь преследуется двойная цель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вырабатывается цепкий «охват» аккорда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хорошая арка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высокий свод и свобода все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3360" behindDoc="0" locked="0" layoutInCell="1" allowOverlap="1">
            <wp:simplePos x="0" y="0"/>
            <wp:positionH relativeFrom="page">
              <wp:posOffset>1434285</wp:posOffset>
            </wp:positionH>
            <wp:positionV relativeFrom="line">
              <wp:posOffset>341663</wp:posOffset>
            </wp:positionV>
            <wp:extent cx="3793898" cy="1071854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898" cy="10718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Иногда полезны чисто двигательные упражнения для расслабления плечевого пояса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круговые движения рук через верх в стороны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для освобождения 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наклоны вправо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влево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 перемещением рук из верхнего регистра в нижний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Кроме этого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следует находить упражнения в изучаемых произведениях – играть пассажи или какие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либо не получающиеся места в разных октавах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 способствует лучшему усвоению пассажей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свободе движений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Для более подготовленных учеников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numPr>
          <w:ilvl w:val="0"/>
          <w:numId w:val="2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Играть трезвучия с переносом из самого нижнего регистра в самый верхний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этом следить за свободным «погружением» в клавиатуру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4384" behindDoc="0" locked="0" layoutInCell="1" allowOverlap="1">
            <wp:simplePos x="0" y="0"/>
            <wp:positionH relativeFrom="page">
              <wp:posOffset>1393644</wp:posOffset>
            </wp:positionH>
            <wp:positionV relativeFrom="line">
              <wp:posOffset>217287</wp:posOffset>
            </wp:positionV>
            <wp:extent cx="2876898" cy="111353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0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898" cy="11135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Можно также поиграть минорные трезвучия и Д</w:t>
      </w:r>
      <w:r>
        <w:rPr>
          <w:rFonts w:ascii="Times New Roman" w:hAnsi="Times New Roman"/>
          <w:sz w:val="28"/>
          <w:szCs w:val="28"/>
          <w:rtl w:val="0"/>
          <w:lang w:val="ru-RU"/>
        </w:rPr>
        <w:t>7.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2)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Перенос октав из нижнего регистра в верхний с отдыхом – опорой на долгий звук в среднем регистре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игра одних октав на начальных этапах может способствовать зажатию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).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5408" behindDoc="0" locked="0" layoutInCell="1" allowOverlap="1">
            <wp:simplePos x="0" y="0"/>
            <wp:positionH relativeFrom="page">
              <wp:posOffset>1393644</wp:posOffset>
            </wp:positionH>
            <wp:positionV relativeFrom="line">
              <wp:posOffset>250223</wp:posOffset>
            </wp:positionV>
            <wp:extent cx="2342864" cy="578967"/>
            <wp:effectExtent l="0" t="0" r="0" b="0"/>
            <wp:wrapThrough wrapText="bothSides" distL="152400" distR="152400">
              <wp:wrapPolygon edited="1">
                <wp:start x="0" y="0"/>
                <wp:lineTo x="21542" y="0"/>
                <wp:lineTo x="21542" y="21600"/>
                <wp:lineTo x="0" y="21600"/>
                <wp:lineTo x="0" y="0"/>
              </wp:wrapPolygon>
            </wp:wrapThrough>
            <wp:docPr id="1073741831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864" cy="57896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Кроме того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методы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способствующие освобождению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следует находить непосредственно в работе над произведением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Например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полезен метод «отдаляемости»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Примеры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numPr>
          <w:ilvl w:val="0"/>
          <w:numId w:val="3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Скована левая рука у ученицы при игре аккомпанемента в «Мазурке» Чайковского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«Детский альбом»</w:t>
      </w:r>
      <w:r>
        <w:rPr>
          <w:rFonts w:ascii="Times New Roman" w:hAnsi="Times New Roman"/>
          <w:sz w:val="28"/>
          <w:szCs w:val="28"/>
          <w:rtl w:val="0"/>
          <w:lang w:val="ru-RU"/>
        </w:rPr>
        <w:t>):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             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 xml:space="preserve">Написано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                  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Поучить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6432" behindDoc="0" locked="0" layoutInCell="1" allowOverlap="1">
            <wp:simplePos x="0" y="0"/>
            <wp:positionH relativeFrom="page">
              <wp:posOffset>1393644</wp:posOffset>
            </wp:positionH>
            <wp:positionV relativeFrom="line">
              <wp:posOffset>223814</wp:posOffset>
            </wp:positionV>
            <wp:extent cx="3209837" cy="52780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2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837" cy="5278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rtl w:val="0"/>
          <w:lang w:val="ru-RU"/>
        </w:rPr>
        <w:t xml:space="preserve">2) 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Нет свободы при чередовании рук в пассажах 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IV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вариации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Сорокин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Вариации на народную тему</w:t>
      </w:r>
      <w:r>
        <w:rPr>
          <w:rFonts w:ascii="Times New Roman" w:hAnsi="Times New Roman"/>
          <w:sz w:val="28"/>
          <w:szCs w:val="28"/>
          <w:rtl w:val="0"/>
          <w:lang w:val="ru-RU"/>
        </w:rPr>
        <w:t>):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</w:pP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 xml:space="preserve">Написано 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                                   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Поучить</w:t>
      </w:r>
      <w:r>
        <w:rPr>
          <w:rFonts w:ascii="Times New Roman" w:hAnsi="Times New Roman"/>
          <w:i w:val="1"/>
          <w:iCs w:val="1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i w:val="1"/>
          <w:iCs w:val="1"/>
          <w:sz w:val="28"/>
          <w:szCs w:val="28"/>
          <w:rtl w:val="0"/>
          <w:lang w:val="ru-RU"/>
        </w:rPr>
        <w:t>вычленяя упражнение</w:t>
      </w:r>
      <w:r>
        <w:rPr>
          <w:rFonts w:ascii="Times New Roman" w:cs="Times New Roman" w:hAnsi="Times New Roman" w:eastAsia="Times New Roman"/>
          <w:i w:val="1"/>
          <w:iCs w:val="1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7456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199301</wp:posOffset>
            </wp:positionV>
            <wp:extent cx="4679570" cy="1129829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479"/>
                <wp:lineTo x="0" y="21479"/>
                <wp:lineTo x="0" y="0"/>
              </wp:wrapPolygon>
            </wp:wrapThrough>
            <wp:docPr id="1073741833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9570" cy="112982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работе таким методом движения руки становятся более широкими и свободными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при возвращении к первоначальному исполнению эта свобода остаётся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Работая так над свободой рук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корпуса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мы постепенно улучшаем качество звука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 становится более певучим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мягким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глубоким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 xml:space="preserve">Плохое </w:t>
      </w:r>
      <w:r>
        <w:rPr>
          <w:rFonts w:ascii="Times New Roman" w:hAnsi="Times New Roman"/>
          <w:b w:val="1"/>
          <w:bCs w:val="1"/>
          <w:sz w:val="30"/>
          <w:szCs w:val="30"/>
          <w:rtl w:val="0"/>
          <w:lang w:val="en-US"/>
        </w:rPr>
        <w:t>legato</w:t>
      </w:r>
      <w:r>
        <w:rPr>
          <w:rFonts w:ascii="Times New Roman" w:hAnsi="Times New Roman"/>
          <w:b w:val="1"/>
          <w:bCs w:val="1"/>
          <w:sz w:val="30"/>
          <w:szCs w:val="30"/>
          <w:rtl w:val="0"/>
          <w:lang w:val="ru-RU"/>
        </w:rPr>
        <w:t xml:space="preserve">, </w:t>
      </w: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 xml:space="preserve">тряска кисти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что делать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если у ученика ещё плохое 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legato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наблюдается тряска в кисти в пассажах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?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Это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правило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результат слабой активности пальцев и неумения плавно «переходить» из одного звука в другой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Следует работать над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 legato.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Полезны упражнения Гнесиной на беззвучную подмену пальцев – они приучают к плавному «переступанию» с одной клавиши на другую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8480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229902</wp:posOffset>
            </wp:positionV>
            <wp:extent cx="3907109" cy="66625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4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7109" cy="66625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Полезно упражнение на 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legato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2-3-4-5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звуков через октаву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Нужно следить за глубиной звучания первого звука  плавного «вытекания» из него всех последующих звуков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69504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219743</wp:posOffset>
            </wp:positionV>
            <wp:extent cx="3534934" cy="1101599"/>
            <wp:effectExtent l="0" t="0" r="0" b="0"/>
            <wp:wrapThrough wrapText="bothSides" distL="152400" distR="152400">
              <wp:wrapPolygon edited="1">
                <wp:start x="0" y="0"/>
                <wp:lineTo x="21561" y="0"/>
                <wp:lineTo x="21561" y="21600"/>
                <wp:lineTo x="0" y="21600"/>
                <wp:lineTo x="0" y="0"/>
              </wp:wrapPolygon>
            </wp:wrapThrough>
            <wp:docPr id="107374183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4934" cy="110159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Помогает упражнение методом «нанизывания» – следить за плавным ровным звучанием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0528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229902</wp:posOffset>
            </wp:positionV>
            <wp:extent cx="3285064" cy="415161"/>
            <wp:effectExtent l="0" t="0" r="0" b="0"/>
            <wp:wrapThrough wrapText="bothSides" distL="152400" distR="152400">
              <wp:wrapPolygon edited="1">
                <wp:start x="0" y="0"/>
                <wp:lineTo x="21559" y="0"/>
                <wp:lineTo x="21559" y="21600"/>
                <wp:lineTo x="0" y="21600"/>
                <wp:lineTo x="0" y="0"/>
              </wp:wrapPolygon>
            </wp:wrapThrough>
            <wp:docPr id="107374183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5064" cy="41516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упражнения Г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Нейгауза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игра гамм с остановкой на тониках и «тяготением» в тонику – следить за плавным «вытеканием» всех звуков из тоники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1552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301023</wp:posOffset>
            </wp:positionV>
            <wp:extent cx="2651536" cy="41120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536" cy="41120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Слабая активность пальцев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Кроме того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работая над </w:t>
      </w:r>
      <w:r>
        <w:rPr>
          <w:rFonts w:ascii="Times New Roman" w:hAnsi="Times New Roman"/>
          <w:sz w:val="28"/>
          <w:szCs w:val="28"/>
          <w:rtl w:val="0"/>
          <w:lang w:val="en-US"/>
        </w:rPr>
        <w:t>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надо параллельно работать над активностью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и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Первый палец должен не только хорошо «подкладываться»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и двигаться свободно «по вертикали» сам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не за счёт веса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Полезны чисто двигательные упражнения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 пальцем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при этом нужно время от времени проверять его свободу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подняв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й палец и убрав опору – он должен свободно падать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Упражнение для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пальца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-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игра гамм одним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 пальцем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но без помощи веса руки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упражнения Нейгауза</w:t>
      </w:r>
      <w:r>
        <w:rPr>
          <w:rFonts w:ascii="Times New Roman" w:hAnsi="Times New Roman"/>
          <w:sz w:val="28"/>
          <w:szCs w:val="28"/>
          <w:rtl w:val="0"/>
          <w:lang w:val="ru-RU"/>
        </w:rPr>
        <w:t>):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2576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280703</wp:posOffset>
            </wp:positionV>
            <wp:extent cx="2763830" cy="501952"/>
            <wp:effectExtent l="0" t="0" r="0" b="0"/>
            <wp:wrapThrough wrapText="bothSides" distL="152400" distR="152400">
              <wp:wrapPolygon edited="1">
                <wp:start x="0" y="0"/>
                <wp:lineTo x="21551" y="0"/>
                <wp:lineTo x="21551" y="21600"/>
                <wp:lineTo x="0" y="21600"/>
                <wp:lineTo x="0" y="0"/>
              </wp:wrapPolygon>
            </wp:wrapThrough>
            <wp:docPr id="107374183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3830" cy="50195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Упражнения для </w:t>
      </w:r>
      <w:r>
        <w:rPr>
          <w:rFonts w:ascii="Times New Roman" w:hAnsi="Times New Roman"/>
          <w:sz w:val="28"/>
          <w:szCs w:val="28"/>
          <w:rtl w:val="0"/>
          <w:lang w:val="ru-RU"/>
        </w:rPr>
        <w:t>1-2-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>, 4-5-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при абсолютной свободе остальных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3600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229902</wp:posOffset>
            </wp:positionV>
            <wp:extent cx="3058250" cy="1157176"/>
            <wp:effectExtent l="0" t="0" r="0" b="0"/>
            <wp:wrapThrough wrapText="bothSides" distL="152400" distR="152400">
              <wp:wrapPolygon edited="1">
                <wp:start x="0" y="0"/>
                <wp:lineTo x="21556" y="0"/>
                <wp:lineTo x="21556" y="21600"/>
                <wp:lineTo x="0" y="21600"/>
                <wp:lineTo x="0" y="0"/>
              </wp:wrapPolygon>
            </wp:wrapThrough>
            <wp:docPr id="107374183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250" cy="115717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Упражнение для </w:t>
      </w:r>
      <w:r>
        <w:rPr>
          <w:rFonts w:ascii="Times New Roman" w:hAnsi="Times New Roman"/>
          <w:sz w:val="28"/>
          <w:szCs w:val="28"/>
          <w:rtl w:val="0"/>
          <w:lang w:val="ru-RU"/>
        </w:rPr>
        <w:t>2-3-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и </w:t>
      </w:r>
      <w:r>
        <w:rPr>
          <w:rFonts w:ascii="Times New Roman" w:hAnsi="Times New Roman"/>
          <w:sz w:val="28"/>
          <w:szCs w:val="28"/>
          <w:rtl w:val="0"/>
          <w:lang w:val="ru-RU"/>
        </w:rPr>
        <w:t>3-4-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4624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270543</wp:posOffset>
            </wp:positionV>
            <wp:extent cx="2969055" cy="47622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40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055" cy="47622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Кроме того – пятипальцевые упражнения 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Корто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«Ежедневные упражнения юного пианиста»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младшие и старшие классы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;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сост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Левин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№ </w:t>
      </w:r>
      <w:r>
        <w:rPr>
          <w:rFonts w:ascii="Times New Roman" w:hAnsi="Times New Roman"/>
          <w:sz w:val="28"/>
          <w:szCs w:val="28"/>
          <w:rtl w:val="0"/>
          <w:lang w:val="ru-RU"/>
        </w:rPr>
        <w:t>55</w:t>
      </w:r>
      <w:r>
        <w:rPr>
          <w:rFonts w:ascii="Times New Roman" w:hAnsi="Times New Roman"/>
          <w:sz w:val="28"/>
          <w:szCs w:val="28"/>
          <w:rtl w:val="0"/>
          <w:lang w:val="en-US"/>
        </w:rPr>
        <w:t>-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60;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упражнения Клементи № 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44,45;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упражнения Метнера №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39-40,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Таузига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Осиповой №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42,43.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Наиболее распространены и доступны упражнения Ганона №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1-20 (50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упражнений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>).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Начинать работу на упражнениями лучше в медленном темпе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высоко поднимая 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этом напоминая ученику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каждый палец должен работать «сам»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образно сравнивая с «маршировкой»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«зарядкой»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вырабатывается активность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Затем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более подвижных темпах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следует пальцы как можно меньше поднимать над клавишами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экономя движение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пассажах применять объединяющее  кистевое движение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Таким образом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работая одновременно и над </w:t>
      </w:r>
      <w:r>
        <w:rPr>
          <w:rFonts w:ascii="Times New Roman" w:hAnsi="Times New Roman"/>
          <w:sz w:val="28"/>
          <w:szCs w:val="28"/>
          <w:rtl w:val="0"/>
          <w:lang w:val="en-US"/>
        </w:rPr>
        <w:t>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над активностью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можно избавиться от тряски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Помимо таких недостатков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зажатость предплечья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плечевого пояса и тряс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ки рук существуют ещё и поверхностный звук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неправильное положение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и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прогибающиеся 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зажатость кисти и игра близко к краю клавиш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Прежде чем говорить об этих недостатках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следует обратить внимание на индивидуальные особенности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Первый палец – земледелец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 удален от городских жителей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способен подчас к тяжелой и грубой работе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Однако он должен уметь себя вести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когда попадает в общество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должен стать обходительным и деликатным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Второй палец – это умелый сильный рабочий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способный к разнообразной деятельности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Третий палец – высшее положение в руке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 выполняет организационные функции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олицетворяя собой конструктивные силы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Четвертый палец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благодаря своему строению не столь свободен и самостоятелен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трудовую повинность отзывается неохотно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Зато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будучи оснащен хорошей подушечкой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является ценным работником при проведении кантилены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 певец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по отношению к другим пальцам – он представитель искусства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Пятый – олицетворение детства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баловень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её забота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Таким образом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все пальцы для нас – члены общества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Поверхностный звук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Одним из характерных недостатков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встречающихся у наших учащихся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является поверхностный звук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Причины поверхностного звука могут быть различными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 неправильная постановка пальцев в начальном периоде обучения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когда пальцы переставляются с клавиши на клавишу формально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без ощущения «дна» клавиши и переноса веса руки с пальца на палец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Слабые пальцы – другая причина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Точное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глубокое ощущение клавиатуры – этому нужно уделять большое внимание на уроках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Помогает уже упомянутое упражнение Гнесиной на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5648" behindDoc="0" locked="0" layoutInCell="1" allowOverlap="1">
            <wp:simplePos x="0" y="0"/>
            <wp:positionH relativeFrom="page">
              <wp:posOffset>2816860</wp:posOffset>
            </wp:positionH>
            <wp:positionV relativeFrom="line">
              <wp:posOffset>266766</wp:posOffset>
            </wp:positionV>
            <wp:extent cx="1376542" cy="635998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41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6542" cy="63599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беззвучную подмену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Для выработки хорошего ощущения клавиатуры помогает также упражнение на репетиции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Его надо выполнять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бы попадая «вслед» ушедшего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6672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301023</wp:posOffset>
            </wp:positionV>
            <wp:extent cx="3627348" cy="430940"/>
            <wp:effectExtent l="0" t="0" r="0" b="0"/>
            <wp:wrapThrough wrapText="bothSides" distL="152400" distR="152400">
              <wp:wrapPolygon edited="1">
                <wp:start x="0" y="0"/>
                <wp:lineTo x="21562" y="0"/>
                <wp:lineTo x="21562" y="21600"/>
                <wp:lineTo x="0" y="21600"/>
                <wp:lineTo x="0" y="0"/>
              </wp:wrapPolygon>
            </wp:wrapThrough>
            <wp:docPr id="1073741842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7348" cy="4309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Иногда для точного прикосновения пальца к клавиатуре можно использовать прием физического давления на руку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кисть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Слегка надавив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уколов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карандашом подушечку пальца ученика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можно дать ему представления о точности прикосновения пальцев к клавишам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в момент игры пассажа в быстром темпе положить свою руку на кистевой сустав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потом на предплечье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попросить учащегося не прогибать кисть и сосредоточить внимание на ощущениях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Для ликвидации поверхностного звука можно пользоваться и техническим материалом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гаммами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этюдами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кантиленами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кантилене работа над просеиванием какого звука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над фразировкой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голосоведением дает желаемый результат в устранении поверхностного звука и и в выработке привального ощущения клавиатуры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Укрепление слабых пальцев происходит по мере роста учащегося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Постоянное внимание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регулярность занятий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разнообразный материал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кантиленные и технические произведения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требовательность и терпение педагога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целенаправленность репертуара – вот критерии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которых можно добиться желаемых результатов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 xml:space="preserve">Постановка </w:t>
      </w:r>
      <w:r>
        <w:rPr>
          <w:rFonts w:ascii="Times New Roman" w:hAnsi="Times New Roman"/>
          <w:b w:val="1"/>
          <w:bCs w:val="1"/>
          <w:sz w:val="30"/>
          <w:szCs w:val="30"/>
          <w:rtl w:val="0"/>
          <w:lang w:val="ru-RU"/>
        </w:rPr>
        <w:t>1-</w:t>
      </w: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 xml:space="preserve">го и </w:t>
      </w:r>
      <w:r>
        <w:rPr>
          <w:rFonts w:ascii="Times New Roman" w:hAnsi="Times New Roman"/>
          <w:b w:val="1"/>
          <w:bCs w:val="1"/>
          <w:sz w:val="30"/>
          <w:szCs w:val="30"/>
          <w:rtl w:val="0"/>
          <w:lang w:val="ru-RU"/>
        </w:rPr>
        <w:t>5-</w:t>
      </w: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го пальцев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С самого начала работы над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 пальцем надо внимательно следить за тем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чтобы не было прогибания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сустава большого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бывает довольно часто и впоследствии отражается на игре аккордами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 должен быть немного закруглен и легко опускаться закругленным концом без толчка и опоры на него всей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Упражнения Гнесиной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развивающие свободные и самостоятельные движения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7696" behindDoc="0" locked="0" layoutInCell="1" allowOverlap="1">
            <wp:simplePos x="0" y="0"/>
            <wp:positionH relativeFrom="page">
              <wp:posOffset>1889111</wp:posOffset>
            </wp:positionH>
            <wp:positionV relativeFrom="line">
              <wp:posOffset>256605</wp:posOffset>
            </wp:positionV>
            <wp:extent cx="2262078" cy="1591720"/>
            <wp:effectExtent l="0" t="0" r="0" b="0"/>
            <wp:wrapThrough wrapText="bothSides" distL="152400" distR="152400">
              <wp:wrapPolygon edited="1">
                <wp:start x="0" y="0"/>
                <wp:lineTo x="21540" y="0"/>
                <wp:lineTo x="21540" y="21600"/>
                <wp:lineTo x="0" y="21600"/>
                <wp:lineTo x="0" y="0"/>
              </wp:wrapPolygon>
            </wp:wrapThrough>
            <wp:docPr id="1073741843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2078" cy="159172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Первый палец надо слегка подводить под ладонь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отводя немного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совершенно свободно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кисть в сторону движения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Этому большое значение предавал Нейгауз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7936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219743</wp:posOffset>
            </wp:positionV>
            <wp:extent cx="3485556" cy="620991"/>
            <wp:effectExtent l="0" t="0" r="0" b="0"/>
            <wp:wrapThrough wrapText="bothSides" distL="152400" distR="152400">
              <wp:wrapPolygon edited="1">
                <wp:start x="0" y="0"/>
                <wp:lineTo x="21561" y="0"/>
                <wp:lineTo x="21561" y="21600"/>
                <wp:lineTo x="0" y="21600"/>
                <wp:lineTo x="0" y="0"/>
              </wp:wrapPolygon>
            </wp:wrapThrough>
            <wp:docPr id="1073741844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4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5556" cy="6209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При игре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 пальцем дети часто не использую вертикальные движения этого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привыкают к пассивному «продавливаю» им клавиши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и все остальные 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 должен активно подниматься ощущением удобства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некоторой расслабленности мышцы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опускаться плавно и не на весь последний сустав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Правая рука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8960" behindDoc="0" locked="0" layoutInCell="1" allowOverlap="1">
            <wp:simplePos x="0" y="0"/>
            <wp:positionH relativeFrom="page">
              <wp:posOffset>1878166</wp:posOffset>
            </wp:positionH>
            <wp:positionV relativeFrom="line">
              <wp:posOffset>-152399</wp:posOffset>
            </wp:positionV>
            <wp:extent cx="3076446" cy="442433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4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446" cy="4424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9984" behindDoc="0" locked="0" layoutInCell="1" allowOverlap="1">
            <wp:simplePos x="0" y="0"/>
            <wp:positionH relativeFrom="page">
              <wp:posOffset>1878166</wp:posOffset>
            </wp:positionH>
            <wp:positionV relativeFrom="line">
              <wp:posOffset>490286</wp:posOffset>
            </wp:positionV>
            <wp:extent cx="3468023" cy="434947"/>
            <wp:effectExtent l="0" t="0" r="0" b="0"/>
            <wp:wrapThrough wrapText="bothSides" distL="152400" distR="152400">
              <wp:wrapPolygon edited="1">
                <wp:start x="0" y="0"/>
                <wp:lineTo x="21561" y="0"/>
                <wp:lineTo x="21561" y="21600"/>
                <wp:lineTo x="0" y="21600"/>
                <wp:lineTo x="0" y="0"/>
              </wp:wrapPolygon>
            </wp:wrapThrough>
            <wp:docPr id="107374184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8023" cy="43494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Левая рука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Другие упражнения для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91008" behindDoc="0" locked="0" layoutInCell="1" allowOverlap="1">
            <wp:simplePos x="0" y="0"/>
            <wp:positionH relativeFrom="page">
              <wp:posOffset>1878166</wp:posOffset>
            </wp:positionH>
            <wp:positionV relativeFrom="line">
              <wp:posOffset>229902</wp:posOffset>
            </wp:positionV>
            <wp:extent cx="3279729" cy="4820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319"/>
                <wp:lineTo x="0" y="21319"/>
                <wp:lineTo x="0" y="0"/>
              </wp:wrapPolygon>
            </wp:wrapThrough>
            <wp:docPr id="107374184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729" cy="4820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Правая рука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92032" behindDoc="0" locked="0" layoutInCell="1" allowOverlap="1">
            <wp:simplePos x="0" y="0"/>
            <wp:positionH relativeFrom="page">
              <wp:posOffset>1878166</wp:posOffset>
            </wp:positionH>
            <wp:positionV relativeFrom="line">
              <wp:posOffset>260382</wp:posOffset>
            </wp:positionV>
            <wp:extent cx="3142335" cy="42664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4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2335" cy="42664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Левая рука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     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Постепенно можно усложнить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93056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264448</wp:posOffset>
            </wp:positionV>
            <wp:extent cx="2945648" cy="1797188"/>
            <wp:effectExtent l="0" t="0" r="0" b="0"/>
            <wp:wrapThrough wrapText="bothSides" distL="152400" distR="152400">
              <wp:wrapPolygon edited="1">
                <wp:start x="0" y="0"/>
                <wp:lineTo x="21554" y="0"/>
                <wp:lineTo x="21554" y="21600"/>
                <wp:lineTo x="0" y="21600"/>
                <wp:lineTo x="0" y="0"/>
              </wp:wrapPolygon>
            </wp:wrapThrough>
            <wp:docPr id="107374184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5648" cy="179718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Наряду с упражнениями Гнесиной для самостоятельности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пальца полезны упражнения с пальцем «на привязи»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то есть с выдержанными звуками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>):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94080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267833</wp:posOffset>
            </wp:positionV>
            <wp:extent cx="3067537" cy="1771713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0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0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2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7537" cy="177171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После подготовительной работы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й палец вводится в игру коротких мотивов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8720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213600</wp:posOffset>
            </wp:positionV>
            <wp:extent cx="3058250" cy="921613"/>
            <wp:effectExtent l="0" t="0" r="0" b="0"/>
            <wp:wrapThrough wrapText="bothSides" distL="152400" distR="152400">
              <wp:wrapPolygon edited="1">
                <wp:start x="0" y="0"/>
                <wp:lineTo x="21555" y="0"/>
                <wp:lineTo x="21555" y="21600"/>
                <wp:lineTo x="0" y="21600"/>
                <wp:lineTo x="0" y="0"/>
              </wp:wrapPolygon>
            </wp:wrapThrough>
            <wp:docPr id="1073741851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1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250" cy="92161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В начальном периоде обучения часто бывает затруднительным использование пятипальцевых последовательностей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Четвертый и пятый пальцы зависимы друг от друга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Укрепление их должно идти постепенно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 материале подбираемого материала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Важно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чтобы слабые пальцы правильно располагались на клавишах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 сползали на края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 чтобы кисть во время игры «помогала» объединительным движением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В случаях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когда по смыслу исполняемого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й палец должен сыграть достаточно крепко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движение налаживается в соответсвии с новым звуковым заданием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рука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кисть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также отводится в сторону к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 пальцу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чтобы последний звук получился ярче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этот момент делается небольшой толчок «от себя»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79744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259971</wp:posOffset>
            </wp:positionV>
            <wp:extent cx="2596952" cy="40945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2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2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6952" cy="40945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Примером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когда слабому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 пальцу необходима энергичная помощь руки «Контрданс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экосез» из сб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Ляховицкой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0768" behindDoc="0" locked="0" layoutInCell="1" allowOverlap="1">
            <wp:simplePos x="0" y="0"/>
            <wp:positionH relativeFrom="page">
              <wp:posOffset>726059</wp:posOffset>
            </wp:positionH>
            <wp:positionV relativeFrom="line">
              <wp:posOffset>199423</wp:posOffset>
            </wp:positionV>
            <wp:extent cx="3045930" cy="476237"/>
            <wp:effectExtent l="0" t="0" r="0" b="0"/>
            <wp:wrapThrough wrapText="bothSides" distL="152400" distR="152400">
              <wp:wrapPolygon edited="1">
                <wp:start x="0" y="0"/>
                <wp:lineTo x="21556" y="0"/>
                <wp:lineTo x="21556" y="21600"/>
                <wp:lineTo x="0" y="21600"/>
                <wp:lineTo x="0" y="0"/>
              </wp:wrapPolygon>
            </wp:wrapThrough>
            <wp:docPr id="1073741853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3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5930" cy="47623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Подобная фактура является удобным материалом для укрепления </w:t>
      </w:r>
      <w:r>
        <w:rPr>
          <w:rFonts w:ascii="Times New Roman" w:hAnsi="Times New Roman"/>
          <w:sz w:val="28"/>
          <w:szCs w:val="28"/>
          <w:rtl w:val="0"/>
          <w:lang w:val="ru-RU"/>
        </w:rPr>
        <w:t>5-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 как здесь требуется большая активность его движения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Полезно упражнение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развивающее независимость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го пальца по отношению к средним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1792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229902</wp:posOffset>
            </wp:positionV>
            <wp:extent cx="4672592" cy="65759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4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4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2592" cy="6575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Вялые пальцы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Одним из недостатков являются вялые </w:t>
      </w:r>
      <w:r>
        <w:rPr>
          <w:rFonts w:ascii="Times New Roman" w:hAnsi="Times New Roman"/>
          <w:sz w:val="28"/>
          <w:szCs w:val="28"/>
          <w:rtl w:val="0"/>
          <w:lang w:val="ru-RU"/>
        </w:rPr>
        <w:t>(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«ленивые»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)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остающиеся на клавишах дольше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чем того требует продолжительность звука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Развивая пальцевую активность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надо заострять внимание не только на том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поставить палец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и жатом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его снять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Вялые пальцы станут активнее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если работу с учащимися строить на материале произведений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требующей «сухой» токарной звучности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Например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numPr>
          <w:ilvl w:val="0"/>
          <w:numId w:val="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Б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Барток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Детская пьеса фа мажор</w:t>
      </w:r>
    </w:p>
    <w:p>
      <w:pPr>
        <w:pStyle w:val="Основной текст A"/>
        <w:numPr>
          <w:ilvl w:val="0"/>
          <w:numId w:val="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Гедике Токкатина</w:t>
      </w:r>
    </w:p>
    <w:p>
      <w:pPr>
        <w:pStyle w:val="Основной текст A"/>
        <w:numPr>
          <w:ilvl w:val="0"/>
          <w:numId w:val="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Д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Кабалевский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Клоуны</w:t>
      </w:r>
    </w:p>
    <w:p>
      <w:pPr>
        <w:pStyle w:val="Основной текст A"/>
        <w:numPr>
          <w:ilvl w:val="0"/>
          <w:numId w:val="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Лемуан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Соч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.37.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Этюд №</w:t>
      </w:r>
      <w:r>
        <w:rPr>
          <w:rFonts w:ascii="Times New Roman" w:hAnsi="Times New Roman"/>
          <w:sz w:val="28"/>
          <w:szCs w:val="28"/>
          <w:rtl w:val="0"/>
          <w:lang w:val="ru-RU"/>
        </w:rPr>
        <w:t>22</w:t>
      </w:r>
    </w:p>
    <w:p>
      <w:pPr>
        <w:pStyle w:val="Основной текст A"/>
        <w:numPr>
          <w:ilvl w:val="0"/>
          <w:numId w:val="5"/>
        </w:numPr>
        <w:bidi w:val="0"/>
        <w:spacing w:line="360" w:lineRule="auto"/>
        <w:ind w:right="0"/>
        <w:jc w:val="both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Черни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Этюды для беглости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.1.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Этюд №</w:t>
      </w:r>
      <w:r>
        <w:rPr>
          <w:rFonts w:ascii="Times New Roman" w:hAnsi="Times New Roman"/>
          <w:sz w:val="28"/>
          <w:szCs w:val="28"/>
          <w:rtl w:val="0"/>
          <w:lang w:val="ru-RU"/>
        </w:rPr>
        <w:t>38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Слабый свод руки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Укрепление слабого свода руки несколько продолжительной игры приемом  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 non legato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использования небольших аккордов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дальнейшем для укрепления свода могут быть полезны различные мелодические и гармонические фигурации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элементы арпеджио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произведения с аккордовой фактурой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характерным пунктирным ритмом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Можно использовать упражнения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которые развивают не только крепость свода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но и вырабатывают точность удара и независимость пальцев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2816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280702</wp:posOffset>
            </wp:positionV>
            <wp:extent cx="2934217" cy="107293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5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5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217" cy="107293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Прямые пальцы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Прямые пальцы мешают техническому продвижению учащихся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Для ликвидации этого недостатка можно использовать этюды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пьесы на пальцевое </w:t>
      </w:r>
      <w:r>
        <w:rPr>
          <w:rFonts w:ascii="Times New Roman" w:hAnsi="Times New Roman"/>
          <w:sz w:val="28"/>
          <w:szCs w:val="28"/>
          <w:rtl w:val="0"/>
          <w:lang w:val="en-US"/>
        </w:rPr>
        <w:t>staccato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 также на двойные ноты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При игре двойными нотами рука находится в предельно собранном состоянии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Можно использовать упражнение такого рода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3840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219743</wp:posOffset>
            </wp:positionV>
            <wp:extent cx="3701378" cy="591913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6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6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1378" cy="59191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Прогибающиеся пальцы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Иногда можно наблюдать в игре прогибающиеся пальцы в концевом суставе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Обычно это связано с излишним давлением на пассивные неопертые пальцы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Чтобы избавиться от этого недостатка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нужно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прежде всего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неустанно следить за тем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чтобы пальцы не прогибались в суставах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Полезны упражнения на выработку ощущения веса руки и опоры пальца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Скольжение по клавишам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К недостаткам в технике пианиста относится скольжение по клавишам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Оно создает лишние движения и возникает из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за того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что учащийся играет слишком близко к краю белых клавиш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Такая манера игры вызывает неудобства при переходе с белых клавиш на черные и обратно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особенно в моменты подкладывания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го пальца при игре </w:t>
      </w:r>
      <w:r>
        <w:rPr>
          <w:rFonts w:ascii="Times New Roman" w:hAnsi="Times New Roman"/>
          <w:sz w:val="28"/>
          <w:szCs w:val="28"/>
          <w:rtl w:val="0"/>
          <w:lang w:val="en-US"/>
        </w:rPr>
        <w:t xml:space="preserve">legato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быстром темпе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Неуклюжие повороты в исполнении гамм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арпеджио нередко являются следствием такого неправильного положения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  Поэтому с первых уроков ученика надо приучать удобно располагать пальцы на белых и черных клавишах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При этом </w:t>
      </w:r>
      <w:r>
        <w:rPr>
          <w:rFonts w:ascii="Times New Roman" w:hAnsi="Times New Roman"/>
          <w:sz w:val="28"/>
          <w:szCs w:val="28"/>
          <w:rtl w:val="0"/>
          <w:lang w:val="ru-RU"/>
        </w:rPr>
        <w:t>1-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й палец должен опираться на нижнюю фалангу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Движение перехода с черных клавиш на белые и наоборот должно предусмотрительно подготавливаться на предыдущих нотах без толчков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Когда расстояние между нотами не позволяет соединить их пальцами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переход из позиции в позицию осуществляется плавным переносом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 xml:space="preserve">  На начальном периоде полезно постановочное упражнение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которое основано на естественно положении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b w:val="1"/>
          <w:bCs w:val="1"/>
          <w:sz w:val="30"/>
          <w:szCs w:val="30"/>
        </w:rPr>
      </w:pPr>
      <w:r>
        <w:rPr>
          <w:rFonts w:ascii="Times New Roman" w:hAnsi="Times New Roman" w:hint="default"/>
          <w:b w:val="1"/>
          <w:bCs w:val="1"/>
          <w:sz w:val="30"/>
          <w:szCs w:val="30"/>
          <w:rtl w:val="0"/>
          <w:lang w:val="ru-RU"/>
        </w:rPr>
        <w:t>Зажатость кисти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Этот недостаток происходит чаще всего от неналаженных вспомогательных движений кисти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этих случаях полезны этюды с гибкой мелодической линией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 которых все мотивы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«повороты» требуют выразительности игры и помощи гибкой кисти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Этюды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использующие элементы арпеджио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Над пластичностью движения кисти можно работать на материале следующих упражнений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для маленькой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4864" behindDoc="0" locked="0" layoutInCell="1" allowOverlap="1">
            <wp:simplePos x="0" y="0"/>
            <wp:positionH relativeFrom="page">
              <wp:posOffset>713741</wp:posOffset>
            </wp:positionH>
            <wp:positionV relativeFrom="line">
              <wp:posOffset>229902</wp:posOffset>
            </wp:positionV>
            <wp:extent cx="3260529" cy="63736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7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7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0529" cy="6373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для большой руки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5888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240063</wp:posOffset>
            </wp:positionV>
            <wp:extent cx="3281237" cy="568405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8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8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1237" cy="568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Та же тенденция развития пластичности движений выражена в следующих упражнениях</w:t>
      </w:r>
      <w:r>
        <w:rPr>
          <w:rFonts w:ascii="Times New Roman" w:hAnsi="Times New Roman"/>
          <w:sz w:val="28"/>
          <w:szCs w:val="28"/>
          <w:rtl w:val="0"/>
          <w:lang w:val="ru-RU"/>
        </w:rPr>
        <w:t>:</w:t>
      </w:r>
      <w:r>
        <w:rPr>
          <w:rFonts w:ascii="Times New Roman" w:cs="Times New Roman" w:hAnsi="Times New Roman" w:eastAsia="Times New Roman"/>
          <w:sz w:val="28"/>
          <w:szCs w:val="28"/>
        </w:rPr>
        <w:drawing xmlns:a="http://schemas.openxmlformats.org/drawingml/2006/main">
          <wp:anchor distT="152400" distB="152400" distL="152400" distR="152400" simplePos="0" relativeHeight="251686912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290863</wp:posOffset>
            </wp:positionV>
            <wp:extent cx="3815315" cy="1310118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59" name="officeArt object" descr="Изображени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9" name="Изображение" descr="Изображение"/>
                    <pic:cNvPicPr>
                      <a:picLocks noChangeAspect="1"/>
                    </pic:cNvPicPr>
                  </pic:nvPicPr>
                  <pic:blipFill>
                    <a:blip r:embed="rId3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315" cy="131011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Подзаголовок"/>
        <w:jc w:val="center"/>
        <w:rPr>
          <w:rFonts w:ascii="Times New Roman" w:cs="Times New Roman" w:hAnsi="Times New Roman" w:eastAsia="Times New Roman"/>
          <w:b w:val="1"/>
          <w:bCs w:val="1"/>
        </w:rPr>
      </w:pPr>
      <w:r>
        <w:rPr>
          <w:rFonts w:ascii="Times New Roman" w:hAnsi="Times New Roman" w:hint="default"/>
          <w:b w:val="1"/>
          <w:bCs w:val="1"/>
          <w:rtl w:val="0"/>
          <w:lang w:val="ru-RU"/>
        </w:rPr>
        <w:t>Методическая литература</w:t>
      </w:r>
    </w:p>
    <w:p>
      <w:pPr>
        <w:pStyle w:val="Основной текст A"/>
        <w:rPr>
          <w:rFonts w:ascii="Times New Roman" w:cs="Times New Roman" w:hAnsi="Times New Roman" w:eastAsia="Times New Roman"/>
        </w:rPr>
      </w:pP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 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Макарова Л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Техника пианиста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Спб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>, 2017</w:t>
      </w: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Зайцева Т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.,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Макарова Л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Развитие игровых пианистических навыков на начальном этапе обучения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Спб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>, 2019</w:t>
      </w: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Грохотов С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Как научить играть на рояле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Классика</w:t>
      </w:r>
      <w:r>
        <w:rPr>
          <w:rFonts w:ascii="Times New Roman" w:hAnsi="Times New Roman"/>
          <w:sz w:val="28"/>
          <w:szCs w:val="28"/>
          <w:rtl w:val="0"/>
          <w:lang w:val="ru-RU"/>
        </w:rPr>
        <w:t>-</w:t>
      </w:r>
      <w:r>
        <w:rPr>
          <w:rFonts w:ascii="Times New Roman" w:hAnsi="Times New Roman"/>
          <w:sz w:val="28"/>
          <w:szCs w:val="28"/>
          <w:rtl w:val="0"/>
          <w:lang w:val="en-US"/>
        </w:rPr>
        <w:t>XXI</w:t>
      </w:r>
      <w:r>
        <w:rPr>
          <w:rFonts w:ascii="Times New Roman" w:hAnsi="Times New Roman"/>
          <w:sz w:val="28"/>
          <w:szCs w:val="28"/>
          <w:rtl w:val="0"/>
          <w:lang w:val="ru-RU"/>
        </w:rPr>
        <w:t>, 2009</w:t>
      </w: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Тимакин Е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Воспитание пианиста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Советский композитор</w:t>
      </w:r>
      <w:r>
        <w:rPr>
          <w:rFonts w:ascii="Times New Roman" w:hAnsi="Times New Roman"/>
          <w:sz w:val="28"/>
          <w:szCs w:val="28"/>
          <w:rtl w:val="0"/>
          <w:lang w:val="ru-RU"/>
        </w:rPr>
        <w:t>, 1989</w:t>
      </w: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Цыпин Г</w:t>
      </w:r>
      <w:r>
        <w:rPr>
          <w:rFonts w:ascii="Times New Roman" w:hAnsi="Times New Roman"/>
          <w:sz w:val="28"/>
          <w:szCs w:val="28"/>
          <w:rtl w:val="0"/>
          <w:lang w:val="ru-RU"/>
        </w:rPr>
        <w:t>.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Обучение игре на фортепиано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Просвещение</w:t>
      </w:r>
      <w:r>
        <w:rPr>
          <w:rFonts w:ascii="Times New Roman" w:hAnsi="Times New Roman"/>
          <w:sz w:val="28"/>
          <w:szCs w:val="28"/>
          <w:rtl w:val="0"/>
          <w:lang w:val="ru-RU"/>
        </w:rPr>
        <w:t>, 1984</w:t>
      </w:r>
    </w:p>
    <w:p>
      <w:pPr>
        <w:pStyle w:val="Основной текст A"/>
        <w:numPr>
          <w:ilvl w:val="0"/>
          <w:numId w:val="7"/>
        </w:numPr>
        <w:bidi w:val="0"/>
        <w:ind w:right="0"/>
        <w:jc w:val="left"/>
        <w:rPr>
          <w:rFonts w:ascii="Times New Roman" w:hAnsi="Times New Roman" w:hint="default"/>
          <w:sz w:val="28"/>
          <w:szCs w:val="28"/>
          <w:rtl w:val="0"/>
          <w:lang w:val="ru-RU"/>
        </w:rPr>
      </w:pPr>
      <w:r>
        <w:rPr>
          <w:rFonts w:ascii="Times New Roman" w:hAnsi="Times New Roman" w:hint="default"/>
          <w:sz w:val="28"/>
          <w:szCs w:val="28"/>
          <w:rtl w:val="0"/>
          <w:lang w:val="ru-RU"/>
        </w:rPr>
        <w:t>Щапов А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Некоторые вопросы фортепианной музыки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</w:t>
      </w:r>
      <w:r>
        <w:rPr>
          <w:rFonts w:ascii="Times New Roman" w:hAnsi="Times New Roman"/>
          <w:sz w:val="28"/>
          <w:szCs w:val="28"/>
          <w:rtl w:val="0"/>
          <w:lang w:val="ru-RU"/>
        </w:rPr>
        <w:t xml:space="preserve">.: </w:t>
      </w:r>
      <w:r>
        <w:rPr>
          <w:rFonts w:ascii="Times New Roman" w:hAnsi="Times New Roman" w:hint="default"/>
          <w:sz w:val="28"/>
          <w:szCs w:val="28"/>
          <w:rtl w:val="0"/>
          <w:lang w:val="ru-RU"/>
        </w:rPr>
        <w:t>Музыка</w:t>
      </w:r>
      <w:r>
        <w:rPr>
          <w:rFonts w:ascii="Times New Roman" w:hAnsi="Times New Roman"/>
          <w:sz w:val="28"/>
          <w:szCs w:val="28"/>
          <w:rtl w:val="0"/>
          <w:lang w:val="ru-RU"/>
        </w:rPr>
        <w:t>, 1968</w:t>
      </w: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30"/>
          <w:szCs w:val="30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  <w:rPr>
          <w:rFonts w:ascii="Times New Roman" w:cs="Times New Roman" w:hAnsi="Times New Roman" w:eastAsia="Times New Roman"/>
          <w:sz w:val="28"/>
          <w:szCs w:val="28"/>
        </w:rPr>
      </w:pPr>
    </w:p>
    <w:p>
      <w:pPr>
        <w:pStyle w:val="Основной текст A"/>
        <w:spacing w:line="360" w:lineRule="auto"/>
        <w:jc w:val="both"/>
      </w:pPr>
      <w:r>
        <w:rPr>
          <w:rFonts w:ascii="Times New Roman" w:cs="Times New Roman" w:hAnsi="Times New Roman" w:eastAsia="Times New Roman"/>
          <w:sz w:val="28"/>
          <w:szCs w:val="28"/>
        </w:rPr>
      </w:r>
    </w:p>
    <w:sectPr>
      <w:headerReference w:type="default" r:id="rId39"/>
      <w:headerReference w:type="first" r:id="rId40"/>
      <w:footerReference w:type="default" r:id="rId41"/>
      <w:footerReference w:type="first" r:id="rId42"/>
      <w:pgSz w:w="11900" w:h="16840" w:orient="portrait"/>
      <w:pgMar w:top="1134" w:right="1134" w:bottom="1134" w:left="1134" w:header="360" w:footer="850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tabs>
        <w:tab w:val="center" w:pos="4816"/>
        <w:tab w:val="right" w:pos="9612"/>
        <w:tab w:val="clear" w:pos="9020"/>
      </w:tabs>
    </w:pPr>
    <w:r>
      <w:tab/>
      <w:tab/>
    </w:r>
    <w:r>
      <w:rPr/>
      <w:fldChar w:fldCharType="begin" w:fldLock="0"/>
    </w:r>
    <w:r>
      <w:instrText xml:space="preserve"> PAGE </w:instrText>
    </w:r>
    <w:r>
      <w:rPr/>
      <w:fldChar w:fldCharType="separate" w:fldLock="0"/>
    </w:r>
    <w:r/>
    <w:r>
      <w:rPr/>
      <w:fldChar w:fldCharType="end" w:fldLock="0"/>
    </w:r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С буквами"/>
  </w:abstractNum>
  <w:abstractNum w:abstractNumId="1">
    <w:multiLevelType w:val="hybridMultilevel"/>
    <w:styleLink w:val="С буквами"/>
    <w:lvl w:ilvl="0">
      <w:start w:val="1"/>
      <w:numFmt w:val="decimal"/>
      <w:suff w:val="tab"/>
      <w:lvlText w:val="%1)"/>
      <w:lvlJc w:val="left"/>
      <w:pPr>
        <w:ind w:left="4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)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)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)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)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)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)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)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)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Пункт"/>
  </w:abstractNum>
  <w:abstractNum w:abstractNumId="3">
    <w:multiLevelType w:val="hybridMultilevel"/>
    <w:styleLink w:val="Пункт"/>
    <w:lvl w:ilvl="0">
      <w:start w:val="1"/>
      <w:numFmt w:val="bullet"/>
      <w:suff w:val="tab"/>
      <w:lvlText w:val="•"/>
      <w:lvlJc w:val="left"/>
      <w:pPr>
        <w:ind w:left="22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40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8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6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4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12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30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8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69" w:hanging="229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numStyleLink w:val="С числами"/>
  </w:abstractNum>
  <w:abstractNum w:abstractNumId="5">
    <w:multiLevelType w:val="hybridMultilevel"/>
    <w:styleLink w:val="С числами"/>
    <w:lvl w:ilvl="0">
      <w:start w:val="1"/>
      <w:numFmt w:val="decimal"/>
      <w:suff w:val="tab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3"/>
  </w:num>
  <w:num w:numId="5">
    <w:abstractNumId w:val="2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1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Заголовок">
    <w:name w:val="Заголовок"/>
    <w:next w:val="Основной текст A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60"/>
      <w:szCs w:val="60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Основной текст A">
    <w:name w:val="Основной текст A"/>
    <w:next w:val="Основной текст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numbering" w:styleId="С буквами">
    <w:name w:val="С буквами"/>
    <w:pPr>
      <w:numPr>
        <w:numId w:val="1"/>
      </w:numPr>
    </w:pPr>
  </w:style>
  <w:style w:type="numbering" w:styleId="Пункт">
    <w:name w:val="Пункт"/>
    <w:pPr>
      <w:numPr>
        <w:numId w:val="4"/>
      </w:numPr>
    </w:pPr>
  </w:style>
  <w:style w:type="paragraph" w:styleId="Подзаголовок">
    <w:name w:val="Подзаголовок"/>
    <w:next w:val="Основной текст A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40"/>
      <w:szCs w:val="40"/>
      <w:u w:val="none" w:color="000000"/>
      <w:shd w:val="nil" w:color="auto" w:fill="auto"/>
      <w:vertAlign w:val="baseline"/>
      <w:lang w:val="ru-RU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numbering" w:styleId="С числами">
    <w:name w:val="С числами"/>
    <w:pPr>
      <w:numPr>
        <w:numId w:val="6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image" Target="media/image15.png"/><Relationship Id="rId19" Type="http://schemas.openxmlformats.org/officeDocument/2006/relationships/image" Target="media/image16.png"/><Relationship Id="rId20" Type="http://schemas.openxmlformats.org/officeDocument/2006/relationships/image" Target="media/image17.png"/><Relationship Id="rId21" Type="http://schemas.openxmlformats.org/officeDocument/2006/relationships/image" Target="media/image18.png"/><Relationship Id="rId22" Type="http://schemas.openxmlformats.org/officeDocument/2006/relationships/image" Target="media/image19.png"/><Relationship Id="rId23" Type="http://schemas.openxmlformats.org/officeDocument/2006/relationships/image" Target="media/image20.png"/><Relationship Id="rId24" Type="http://schemas.openxmlformats.org/officeDocument/2006/relationships/image" Target="media/image21.png"/><Relationship Id="rId25" Type="http://schemas.openxmlformats.org/officeDocument/2006/relationships/image" Target="media/image22.png"/><Relationship Id="rId26" Type="http://schemas.openxmlformats.org/officeDocument/2006/relationships/image" Target="media/image23.png"/><Relationship Id="rId27" Type="http://schemas.openxmlformats.org/officeDocument/2006/relationships/image" Target="media/image24.png"/><Relationship Id="rId28" Type="http://schemas.openxmlformats.org/officeDocument/2006/relationships/image" Target="media/image25.png"/><Relationship Id="rId29" Type="http://schemas.openxmlformats.org/officeDocument/2006/relationships/image" Target="media/image26.png"/><Relationship Id="rId30" Type="http://schemas.openxmlformats.org/officeDocument/2006/relationships/image" Target="media/image27.png"/><Relationship Id="rId31" Type="http://schemas.openxmlformats.org/officeDocument/2006/relationships/image" Target="media/image28.png"/><Relationship Id="rId32" Type="http://schemas.openxmlformats.org/officeDocument/2006/relationships/image" Target="media/image29.png"/><Relationship Id="rId33" Type="http://schemas.openxmlformats.org/officeDocument/2006/relationships/image" Target="media/image30.png"/><Relationship Id="rId34" Type="http://schemas.openxmlformats.org/officeDocument/2006/relationships/image" Target="media/image31.png"/><Relationship Id="rId35" Type="http://schemas.openxmlformats.org/officeDocument/2006/relationships/image" Target="media/image32.png"/><Relationship Id="rId36" Type="http://schemas.openxmlformats.org/officeDocument/2006/relationships/image" Target="media/image33.png"/><Relationship Id="rId37" Type="http://schemas.openxmlformats.org/officeDocument/2006/relationships/image" Target="media/image34.png"/><Relationship Id="rId38" Type="http://schemas.openxmlformats.org/officeDocument/2006/relationships/image" Target="media/image35.png"/><Relationship Id="rId39" Type="http://schemas.openxmlformats.org/officeDocument/2006/relationships/header" Target="header1.xml"/><Relationship Id="rId40" Type="http://schemas.openxmlformats.org/officeDocument/2006/relationships/header" Target="header2.xml"/><Relationship Id="rId41" Type="http://schemas.openxmlformats.org/officeDocument/2006/relationships/footer" Target="footer1.xml"/><Relationship Id="rId42" Type="http://schemas.openxmlformats.org/officeDocument/2006/relationships/footer" Target="footer2.xml"/><Relationship Id="rId43" Type="http://schemas.openxmlformats.org/officeDocument/2006/relationships/numbering" Target="numbering.xml"/><Relationship Id="rId44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Landscape">
  <a:themeElements>
    <a:clrScheme name="BlankLandscap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