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36C73">
        <w:rPr>
          <w:rFonts w:ascii="Times New Roman" w:hAnsi="Times New Roman" w:cs="Times New Roman"/>
          <w:sz w:val="28"/>
        </w:rPr>
        <w:t xml:space="preserve">Программное содержание • </w:t>
      </w:r>
    </w:p>
    <w:p w:rsidR="00EC1F5B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 xml:space="preserve">Продолжать учить </w:t>
      </w:r>
      <w:proofErr w:type="gramStart"/>
      <w:r w:rsidRPr="00D36C73">
        <w:rPr>
          <w:rFonts w:ascii="Times New Roman" w:hAnsi="Times New Roman" w:cs="Times New Roman"/>
          <w:sz w:val="28"/>
        </w:rPr>
        <w:t>самостоятельно</w:t>
      </w:r>
      <w:proofErr w:type="gramEnd"/>
      <w:r w:rsidRPr="00D36C73">
        <w:rPr>
          <w:rFonts w:ascii="Times New Roman" w:hAnsi="Times New Roman" w:cs="Times New Roman"/>
          <w:sz w:val="28"/>
        </w:rPr>
        <w:t xml:space="preserve"> составлять и решать задачи на сложение и вычитание в пределах 10. • Упражнять в умении ориентироваться на листе бумаги в клетку. • Закреплять умение составлять число из двух меньших и </w:t>
      </w:r>
      <w:proofErr w:type="gramStart"/>
      <w:r w:rsidRPr="00D36C73">
        <w:rPr>
          <w:rFonts w:ascii="Times New Roman" w:hAnsi="Times New Roman" w:cs="Times New Roman"/>
          <w:sz w:val="28"/>
        </w:rPr>
        <w:t xml:space="preserve">расклады </w:t>
      </w:r>
      <w:proofErr w:type="spellStart"/>
      <w:r w:rsidRPr="00D36C73">
        <w:rPr>
          <w:rFonts w:ascii="Times New Roman" w:hAnsi="Times New Roman" w:cs="Times New Roman"/>
          <w:sz w:val="28"/>
        </w:rPr>
        <w:t>вать</w:t>
      </w:r>
      <w:proofErr w:type="spellEnd"/>
      <w:proofErr w:type="gramEnd"/>
      <w:r w:rsidRPr="00D36C73">
        <w:rPr>
          <w:rFonts w:ascii="Times New Roman" w:hAnsi="Times New Roman" w:cs="Times New Roman"/>
          <w:sz w:val="28"/>
        </w:rPr>
        <w:t xml:space="preserve"> его на два меньших числа в пределах 10. • Развивать внимание, память, логическое мышление. Дидактический наглядный материал Демонстрационный материал. Мяч, ключ, конверт, образец ключа на доске в клетку (см. рис. 71).</w:t>
      </w:r>
    </w:p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 xml:space="preserve">I часть. Игровое упражнение «Отгадай число». Дети стоят полукругом. Воспитатель по очереди бросает им мяч и дает задания: «Назовите число, которое составляют следующие числа: пять и два, два и четыре, пять и три, четыре и шесть. Назовите числа, которые составят число три. (Один и два, два и один.) Назовите числа, которые составят </w:t>
      </w:r>
      <w:proofErr w:type="gramStart"/>
      <w:r w:rsidRPr="00D36C73">
        <w:rPr>
          <w:rFonts w:ascii="Times New Roman" w:hAnsi="Times New Roman" w:cs="Times New Roman"/>
          <w:sz w:val="28"/>
        </w:rPr>
        <w:t>число</w:t>
      </w:r>
      <w:proofErr w:type="gramEnd"/>
      <w:r w:rsidRPr="00D36C73">
        <w:rPr>
          <w:rFonts w:ascii="Times New Roman" w:hAnsi="Times New Roman" w:cs="Times New Roman"/>
          <w:sz w:val="28"/>
        </w:rPr>
        <w:t xml:space="preserve"> пять (семь, девять)».</w:t>
      </w:r>
    </w:p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>II часть. Игровое упражнение «Составь задачу». Дети в тетради определяют точку начала выполнения задания: от нарисованного задания отсчитывают вниз три клетки. Воспитатель предлагает: «Начертите отрезок длиной десять клеток. На нем отсчитайте шесть клеток и соедините их дугой сверху. Отсчитайте еще три клетки и тоже отметьте их дугой сверху. Снизу отметьте дугой общее количество клеток. На какое арифметическое действие можно составить задачу?» (На сложение.) Дети составляют задачи. Воспитатель выслушивает варианты задач и вместе с детьми выбирает одну из них. Дети обсуждают ее решение, записывают с помощью цифр и знаков, читают запись и отвечают на вопрос задачи. Воспитатель дает детям следующее задание: «Отступите от числовой линейки вниз четыре клетки и нарисуйте отрезок длиной в десять клеток. Отсчитайте девять клеток и соедините их дугой сверху. От последней клетки дуги отсчитайте влево четыре клетки и соедините их дугой снизу». Проводится аналогичная работа на составление и решение задачи на вычитание.</w:t>
      </w:r>
    </w:p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>III часть. Игровое упражнение «Рисуем крепость». У детей в тетрадях образцы рисунка (см. рис. 70).</w:t>
      </w:r>
    </w:p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>Воспитатель обговаривает с детьми последовательность выполнения рисунка и предлагает продолжить рисование крепости, не отрывая руки от бумаги. Затем просит детей нарисовать ключ от крепости, который спрятан в конверте. Дети отступают от задания вниз 5 клеток, ставят точку и рисуют ключи по образцу воспитателя.</w:t>
      </w:r>
    </w:p>
    <w:p w:rsidR="000054F4" w:rsidRPr="00D36C73" w:rsidRDefault="000054F4" w:rsidP="00D36C73">
      <w:pPr>
        <w:ind w:firstLine="284"/>
        <w:rPr>
          <w:rFonts w:ascii="Times New Roman" w:hAnsi="Times New Roman" w:cs="Times New Roman"/>
          <w:sz w:val="28"/>
        </w:rPr>
      </w:pPr>
      <w:r w:rsidRPr="00D36C73">
        <w:rPr>
          <w:rFonts w:ascii="Times New Roman" w:hAnsi="Times New Roman" w:cs="Times New Roman"/>
          <w:sz w:val="28"/>
        </w:rPr>
        <w:t>IV часть. Игровое упражнение «Соедини предметы и числа» (рабочая тетрадь, с. 16). Дети выполняют задание по инструкции воспитателя: «Заполните числовую линейку. Соедините линиями количество предметов на карточках с соответствующими цифрами». Дети поочередно называют предметы, их количество и соответствующую цифру.</w:t>
      </w:r>
    </w:p>
    <w:sectPr w:rsidR="000054F4" w:rsidRPr="00D36C73" w:rsidSect="00D36C73">
      <w:pgSz w:w="11906" w:h="16838"/>
      <w:pgMar w:top="1134" w:right="282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F4"/>
    <w:rsid w:val="000054F4"/>
    <w:rsid w:val="003D1C25"/>
    <w:rsid w:val="00AA0F43"/>
    <w:rsid w:val="00D36C73"/>
    <w:rsid w:val="00EC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2024-04-16T01:26:00Z</cp:lastPrinted>
  <dcterms:created xsi:type="dcterms:W3CDTF">2024-04-16T00:59:00Z</dcterms:created>
  <dcterms:modified xsi:type="dcterms:W3CDTF">2024-04-26T01:55:00Z</dcterms:modified>
</cp:coreProperties>
</file>