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spacing w:after="240" w:before="0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 xml:space="preserve">   Специальные условия получения образования в дошкольных образовательных учреждениях для детей с тяжелыми нарушениями речи</w:t>
      </w:r>
      <w:r>
        <w:t>.</w:t>
      </w:r>
    </w:p>
    <w:p w14:paraId="03000000">
      <w:pPr>
        <w:spacing w:after="240" w:before="240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>1. Организационное обеспечение</w:t>
      </w:r>
      <w:r>
        <w:br/>
      </w: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Представьте себе, что дошкольное учреждение — это корабль, где каждый ребенок — ценный пассажир. Для успешного плавания необходимо четко распределить роли и обязанности. Так в детском саду создается команда специалистов, которые вместе помогают ребенку с ТНР раскрыть свой потенциал.</w:t>
      </w:r>
    </w:p>
    <w:p w14:paraId="04000000">
      <w:pPr>
        <w:spacing w:after="240" w:before="240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>2. Нормативно-правовое обеспечение</w:t>
      </w:r>
      <w:r>
        <w:br/>
      </w: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Федеральный закон от 29.12.2012 № 273-ФЗ «Об образовании в Российской Федерации» — это якорь, который удерживает корабль на правильном курсе. Этот закон гарантирует, что каждый ребенок, независимо от своих особенностей, получит качественное образование. ФГОС ДО — это карта, по которой команда специалистов плывет, чтобы обеспечить гармоничное развитие ребенка.</w:t>
      </w:r>
    </w:p>
    <w:p w14:paraId="05000000">
      <w:pPr>
        <w:spacing w:after="240" w:before="240" w:line="168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 xml:space="preserve">     К основным нормативным документам, регулирующим образовательный процесс, относятся:</w:t>
      </w:r>
    </w:p>
    <w:p w14:paraId="06000000">
      <w:pPr>
        <w:numPr>
          <w:ilvl w:val="0"/>
          <w:numId w:val="1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СанПиН 2.4.1.3049-13 — это маяк, который указывает на безопасные условия для всех пассажиров.</w:t>
      </w:r>
    </w:p>
    <w:p w14:paraId="07000000">
      <w:pPr>
        <w:numPr>
          <w:ilvl w:val="0"/>
          <w:numId w:val="1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Устав МДОУ — это устав корабля, который определяет его правила и традиции.</w:t>
      </w:r>
    </w:p>
    <w:p w14:paraId="08000000">
      <w:pPr>
        <w:numPr>
          <w:ilvl w:val="0"/>
          <w:numId w:val="1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Договоры с родителями — это спасательные круги, которые помогают ребенку чувствовать себя уверенно и защищенно.</w:t>
      </w:r>
    </w:p>
    <w:p w14:paraId="09000000">
      <w:pPr>
        <w:spacing w:after="240" w:before="240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>3. Локальные акты ДОУ</w:t>
      </w:r>
      <w:r>
        <w:br/>
      </w: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В каждом ДОУ разрабатываются и утверждаются локальные акты, которые можно сравнить с внутренними правилами корабля. </w:t>
      </w:r>
    </w:p>
    <w:p w14:paraId="0A000000">
      <w:pPr>
        <w:spacing w:after="240" w:before="240" w:line="168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Эти правила включают:</w:t>
      </w:r>
    </w:p>
    <w:p w14:paraId="0B000000">
      <w:pPr>
        <w:numPr>
          <w:ilvl w:val="0"/>
          <w:numId w:val="2"/>
        </w:numPr>
        <w:spacing w:after="240" w:before="0" w:line="168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Договоры на оказание образовательных услуг — это контракты, которые гарантируют качественное обслуживание.</w:t>
      </w:r>
    </w:p>
    <w:p w14:paraId="0C000000">
      <w:pPr>
        <w:numPr>
          <w:ilvl w:val="0"/>
          <w:numId w:val="2"/>
        </w:numPr>
        <w:spacing w:after="240" w:before="0" w:line="168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Положение о ПМПК — это компас, который помогает команде специалистов выбрать правильный путь.</w:t>
      </w:r>
    </w:p>
    <w:p w14:paraId="0D000000">
      <w:pPr>
        <w:numPr>
          <w:ilvl w:val="0"/>
          <w:numId w:val="2"/>
        </w:numPr>
        <w:spacing w:after="240" w:before="0" w:line="168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Договоры с профильными специалистами — это команда врачей и педагогов, которые работают слаженно, как единый механизм.</w:t>
      </w:r>
    </w:p>
    <w:p w14:paraId="0E000000">
      <w:pPr>
        <w:numPr>
          <w:ilvl w:val="0"/>
          <w:numId w:val="2"/>
        </w:numPr>
        <w:spacing w:after="240" w:before="0" w:line="168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>4. Организация медицинского обслуживания</w:t>
      </w:r>
      <w:r>
        <w:br/>
      </w: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   Для обеспечения полноценного физического и психического развития детей с ТНР предусмотрено:</w:t>
      </w:r>
    </w:p>
    <w:p w14:paraId="0F000000">
      <w:pPr>
        <w:numPr>
          <w:ilvl w:val="0"/>
          <w:numId w:val="3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Медицинское обслуживание — это медицинский отсек, где проводятся регулярные осмотры и профилактические мероприятия.</w:t>
      </w:r>
    </w:p>
    <w:p w14:paraId="10000000">
      <w:pPr>
        <w:numPr>
          <w:ilvl w:val="0"/>
          <w:numId w:val="3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Сотрудничество с профильными медицинскими учреждениями — это помощь других кораблей, которые при необходимости приходят на помощь.</w:t>
      </w:r>
    </w:p>
    <w:p w14:paraId="11000000">
      <w:pPr>
        <w:spacing w:after="240" w:before="24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>5. Организация питания</w:t>
      </w:r>
      <w:r>
        <w:br/>
      </w: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 xml:space="preserve">  Питание детей с ТНР соответствует основному меню детского сада, с учетом их индивидуальных потребностей. Это как приготовление блюд, где учитываются все особенности ребенка, чтобы он получал все необходимые витамины и микроэлементы.</w:t>
      </w:r>
      <w:r>
        <w:br/>
      </w: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>6. Организация взаимодействия с родителями</w:t>
      </w:r>
      <w:r>
        <w:br/>
      </w: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 xml:space="preserve">  Родители активно участвуют в образовательном процессе, что достигается через:</w:t>
      </w:r>
    </w:p>
    <w:p w14:paraId="12000000">
      <w:pPr>
        <w:numPr>
          <w:ilvl w:val="0"/>
          <w:numId w:val="4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Заключение договоров с ДОУ — это соглашение о партнерстве, где родители становятся частью команды.</w:t>
      </w:r>
    </w:p>
    <w:p w14:paraId="13000000">
      <w:pPr>
        <w:numPr>
          <w:ilvl w:val="0"/>
          <w:numId w:val="4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Регулярное информирование о ходе обучения — это как штурман, который держит всех в курсе.</w:t>
      </w:r>
    </w:p>
    <w:p w14:paraId="14000000">
      <w:pPr>
        <w:numPr>
          <w:ilvl w:val="0"/>
          <w:numId w:val="4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Совместную работу по выполнению домашних заданий — это совместные усилия, которые помогают ребенку достигать успехов.</w:t>
      </w:r>
    </w:p>
    <w:p w14:paraId="15000000">
      <w:pPr>
        <w:spacing w:after="240" w:before="240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>7. Материально-техническая база ДОУ</w:t>
      </w:r>
      <w:r>
        <w:br/>
      </w: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      Для создания комфортной и развивающей среды в ДОУ предусмотрены:</w:t>
      </w:r>
    </w:p>
    <w:p w14:paraId="16000000">
      <w:pPr>
        <w:numPr>
          <w:ilvl w:val="0"/>
          <w:numId w:val="5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Специальное оборудование и дидактические материалы — это инструменты, которые помогают ребенку развиваться.</w:t>
      </w:r>
    </w:p>
    <w:p w14:paraId="17000000">
      <w:pPr>
        <w:numPr>
          <w:ilvl w:val="0"/>
          <w:numId w:val="5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Интерактивные технические средства обучения — это современные технологии, которые делают обучение интересным и увлекательным.</w:t>
      </w:r>
    </w:p>
    <w:p w14:paraId="18000000">
      <w:pPr>
        <w:numPr>
          <w:ilvl w:val="0"/>
          <w:numId w:val="5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Пространство групп — это уютные каюты, где ребенок чувствует себя комфортно и безопасно.</w:t>
      </w:r>
    </w:p>
    <w:p w14:paraId="19000000">
      <w:pPr>
        <w:spacing w:after="240" w:before="24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>8. Психолого-педагогическое обеспечение</w:t>
      </w:r>
      <w:r>
        <w:br/>
      </w: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      Психолого-педагогическое сопровождение детей с ТНР включает:</w:t>
      </w:r>
    </w:p>
    <w:p w14:paraId="1A000000">
      <w:pPr>
        <w:numPr>
          <w:ilvl w:val="0"/>
          <w:numId w:val="6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Программно-методическое обеспечение — это учебная программа, адаптированная для детей с ТНР.</w:t>
      </w:r>
    </w:p>
    <w:p w14:paraId="1B000000">
      <w:pPr>
        <w:numPr>
          <w:ilvl w:val="0"/>
          <w:numId w:val="6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Индивидуальный подход — это забота о каждом ребенке, как о самом дорогом пассажире.</w:t>
      </w:r>
    </w:p>
    <w:p w14:paraId="1C000000">
      <w:pPr>
        <w:numPr>
          <w:ilvl w:val="0"/>
          <w:numId w:val="6"/>
        </w:numPr>
        <w:spacing w:after="240" w:before="0" w:line="192" w:lineRule="auto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>Коррекционно-развивающую работу — это лечение, которое помогает устранить или компенсировать речевые нарушения.</w:t>
      </w:r>
    </w:p>
    <w:p w14:paraId="1D000000">
      <w:pPr>
        <w:spacing w:after="240" w:before="240"/>
        <w:ind w:firstLine="0" w:left="0" w:right="0"/>
        <w:jc w:val="left"/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Yandex Sans Text" w:hAnsi="Yandex Sans Text"/>
          <w:b w:val="1"/>
          <w:i w:val="0"/>
          <w:caps w:val="0"/>
          <w:color w:val="000000"/>
          <w:spacing w:val="0"/>
          <w:sz w:val="24"/>
          <w:highlight w:val="white"/>
        </w:rPr>
        <w:t>Заключение</w:t>
      </w:r>
      <w:r>
        <w:br/>
      </w:r>
      <w:r>
        <w:rPr>
          <w:rFonts w:ascii="Yandex Sans Text" w:hAnsi="Yandex Sans Text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 Создание специальных условий для детей с тяжелыми нарушениями речи в ДОУ требует комплексного подхода, включающего нормативно-правовое, организационное, медицинское, педагогическое и материально-техническое обеспечение. Только в таких условиях возможно обеспечить полноценное развитие и успешную социализацию каждого ребенка. Это как создание идеальной среды, где каждый ребенок может раскрыть свой потенциал и стать частью большого мира.</w:t>
      </w:r>
    </w:p>
    <w:p w14:paraId="1E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2025-02-02T16:59:43Z</dcterms:modified>
</cp:coreProperties>
</file>