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tblpPr w:leftFromText="180" w:rightFromText="180" w:vertAnchor="page" w:horzAnchor="margin" w:tblpY="1536"/>
        <w:tblW w:w="15466" w:type="dxa"/>
        <w:tblLook w:val="04A0"/>
      </w:tblPr>
      <w:tblGrid>
        <w:gridCol w:w="1265"/>
        <w:gridCol w:w="3142"/>
        <w:gridCol w:w="6493"/>
        <w:gridCol w:w="4566"/>
      </w:tblGrid>
      <w:tr w:rsidR="00456387" w:rsidTr="00456387">
        <w:trPr>
          <w:cantSplit/>
          <w:trHeight w:val="1099"/>
        </w:trPr>
        <w:tc>
          <w:tcPr>
            <w:tcW w:w="1265" w:type="dxa"/>
            <w:textDirection w:val="btLr"/>
          </w:tcPr>
          <w:p w:rsidR="00456387" w:rsidRPr="003D7E2D" w:rsidRDefault="00456387" w:rsidP="0045638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14201" w:type="dxa"/>
            <w:gridSpan w:val="3"/>
          </w:tcPr>
          <w:p w:rsidR="00456387" w:rsidRDefault="00456387" w:rsidP="00456387">
            <w:pPr>
              <w:pStyle w:val="futurismarkdown-paragraph"/>
              <w:shd w:val="clear" w:color="auto" w:fill="FFFFFF"/>
              <w:spacing w:before="0" w:beforeAutospacing="0" w:after="109" w:afterAutospacing="0"/>
              <w:rPr>
                <w:rStyle w:val="aa"/>
                <w:color w:val="333333"/>
              </w:rPr>
            </w:pPr>
            <w:r>
              <w:rPr>
                <w:rStyle w:val="aa"/>
                <w:color w:val="333333"/>
              </w:rPr>
              <w:t>Интегрированный урок истории и музыки «Князь Игорь – исторический портрет»</w:t>
            </w:r>
          </w:p>
          <w:p w:rsidR="00B77F85" w:rsidRPr="000F56D4" w:rsidRDefault="00B77F85" w:rsidP="00B77F85">
            <w:pPr>
              <w:pStyle w:val="a8"/>
              <w:jc w:val="right"/>
              <w:rPr>
                <w:rFonts w:ascii="Times New Roman" w:hAnsi="Times New Roman"/>
              </w:rPr>
            </w:pPr>
            <w:r w:rsidRPr="000F56D4">
              <w:rPr>
                <w:rFonts w:ascii="Times New Roman" w:hAnsi="Times New Roman"/>
              </w:rPr>
              <w:t xml:space="preserve">Кончакова С.П., учитель истории и обществознания </w:t>
            </w:r>
          </w:p>
          <w:p w:rsidR="00B77F85" w:rsidRDefault="00B77F85" w:rsidP="00B77F85">
            <w:pPr>
              <w:pStyle w:val="a8"/>
              <w:jc w:val="right"/>
              <w:rPr>
                <w:rFonts w:ascii="Times New Roman" w:hAnsi="Times New Roman"/>
              </w:rPr>
            </w:pPr>
            <w:r w:rsidRPr="000F56D4">
              <w:rPr>
                <w:rFonts w:ascii="Times New Roman" w:hAnsi="Times New Roman"/>
              </w:rPr>
              <w:t>МБОУ «Бондаревская СОШ»</w:t>
            </w:r>
          </w:p>
          <w:p w:rsidR="00B77F85" w:rsidRPr="00F129B2" w:rsidRDefault="00B77F85" w:rsidP="00456387">
            <w:pPr>
              <w:pStyle w:val="futurismarkdown-paragraph"/>
              <w:shd w:val="clear" w:color="auto" w:fill="FFFFFF"/>
              <w:spacing w:before="0" w:beforeAutospacing="0" w:after="109" w:afterAutospacing="0"/>
              <w:rPr>
                <w:rStyle w:val="aa"/>
                <w:color w:val="333333"/>
              </w:rPr>
            </w:pPr>
          </w:p>
        </w:tc>
      </w:tr>
      <w:tr w:rsidR="00456387" w:rsidTr="00456387">
        <w:trPr>
          <w:cantSplit/>
          <w:trHeight w:val="1099"/>
        </w:trPr>
        <w:tc>
          <w:tcPr>
            <w:tcW w:w="1265" w:type="dxa"/>
            <w:textDirection w:val="btLr"/>
          </w:tcPr>
          <w:p w:rsidR="00456387" w:rsidRPr="003D7E2D" w:rsidRDefault="00456387" w:rsidP="0045638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14201" w:type="dxa"/>
            <w:gridSpan w:val="3"/>
          </w:tcPr>
          <w:p w:rsidR="00456387" w:rsidRPr="00F129B2" w:rsidRDefault="00456387" w:rsidP="00456387">
            <w:pPr>
              <w:pStyle w:val="futurismarkdown-paragraph"/>
              <w:shd w:val="clear" w:color="auto" w:fill="FFFFFF"/>
              <w:spacing w:before="0" w:beforeAutospacing="0" w:after="109" w:afterAutospacing="0"/>
              <w:rPr>
                <w:color w:val="333333"/>
              </w:rPr>
            </w:pPr>
            <w:r w:rsidRPr="00F129B2">
              <w:rPr>
                <w:rStyle w:val="aa"/>
                <w:color w:val="333333"/>
              </w:rPr>
              <w:t>Цели урока</w:t>
            </w:r>
            <w:r w:rsidRPr="00F129B2">
              <w:rPr>
                <w:color w:val="333333"/>
              </w:rPr>
              <w:t>:</w:t>
            </w:r>
          </w:p>
          <w:p w:rsidR="00456387" w:rsidRPr="00F129B2" w:rsidRDefault="00456387" w:rsidP="00456387">
            <w:pPr>
              <w:numPr>
                <w:ilvl w:val="0"/>
                <w:numId w:val="12"/>
              </w:numPr>
              <w:shd w:val="clear" w:color="auto" w:fill="FFFFFF"/>
              <w:ind w:left="0"/>
              <w:rPr>
                <w:color w:val="333333"/>
                <w:sz w:val="19"/>
                <w:szCs w:val="19"/>
              </w:rPr>
            </w:pPr>
            <w:r w:rsidRPr="00F129B2">
              <w:rPr>
                <w:rStyle w:val="aa"/>
                <w:color w:val="333333"/>
                <w:sz w:val="19"/>
                <w:szCs w:val="19"/>
              </w:rPr>
              <w:t>Определение уникальности произведения</w:t>
            </w:r>
            <w:r w:rsidRPr="00F129B2">
              <w:rPr>
                <w:color w:val="333333"/>
                <w:sz w:val="19"/>
                <w:szCs w:val="19"/>
              </w:rPr>
              <w:t> через жанровое и композиционное своеобразие</w:t>
            </w:r>
            <w:r>
              <w:rPr>
                <w:color w:val="333333"/>
                <w:sz w:val="19"/>
                <w:szCs w:val="19"/>
              </w:rPr>
              <w:t xml:space="preserve"> как историко-литературного и музыкального произведения</w:t>
            </w:r>
          </w:p>
          <w:p w:rsidR="00456387" w:rsidRPr="00F129B2" w:rsidRDefault="00456387" w:rsidP="00456387">
            <w:pPr>
              <w:numPr>
                <w:ilvl w:val="0"/>
                <w:numId w:val="12"/>
              </w:numPr>
              <w:shd w:val="clear" w:color="auto" w:fill="FFFFFF"/>
              <w:spacing w:beforeAutospacing="1"/>
              <w:ind w:left="0"/>
              <w:rPr>
                <w:color w:val="333333"/>
                <w:sz w:val="19"/>
                <w:szCs w:val="19"/>
              </w:rPr>
            </w:pPr>
            <w:r w:rsidRPr="00F129B2">
              <w:rPr>
                <w:rStyle w:val="aa"/>
                <w:color w:val="333333"/>
                <w:sz w:val="19"/>
                <w:szCs w:val="19"/>
              </w:rPr>
              <w:t>Формирование компетенций критического мышления</w:t>
            </w:r>
            <w:r w:rsidRPr="00F129B2">
              <w:rPr>
                <w:color w:val="333333"/>
                <w:sz w:val="19"/>
                <w:szCs w:val="19"/>
              </w:rPr>
              <w:t xml:space="preserve">: умение ориентироваться в первоисточнике и его поэтических переложениях, анализировать содержание текста, соединять словесные и зрительные образы.  </w:t>
            </w:r>
          </w:p>
          <w:p w:rsidR="00456387" w:rsidRPr="00F129B2" w:rsidRDefault="00456387" w:rsidP="00456387">
            <w:pPr>
              <w:numPr>
                <w:ilvl w:val="0"/>
                <w:numId w:val="12"/>
              </w:numPr>
              <w:shd w:val="clear" w:color="auto" w:fill="FFFFFF"/>
              <w:spacing w:beforeAutospacing="1"/>
              <w:ind w:left="0"/>
              <w:rPr>
                <w:color w:val="333333"/>
                <w:sz w:val="19"/>
                <w:szCs w:val="19"/>
              </w:rPr>
            </w:pPr>
            <w:r w:rsidRPr="00F129B2">
              <w:rPr>
                <w:rStyle w:val="aa"/>
                <w:color w:val="333333"/>
                <w:sz w:val="19"/>
                <w:szCs w:val="19"/>
              </w:rPr>
              <w:t>Определение идейного замысла</w:t>
            </w:r>
            <w:r w:rsidRPr="00F129B2">
              <w:rPr>
                <w:color w:val="333333"/>
                <w:sz w:val="19"/>
                <w:szCs w:val="19"/>
              </w:rPr>
              <w:t xml:space="preserve"> «Слова о полку Игореве», заключающегося в общечеловеческой значимости идеи единства народа, пагубности смут, раздоров.  </w:t>
            </w:r>
          </w:p>
          <w:p w:rsidR="00456387" w:rsidRPr="00F129B2" w:rsidRDefault="00456387" w:rsidP="00456387">
            <w:pPr>
              <w:numPr>
                <w:ilvl w:val="0"/>
                <w:numId w:val="12"/>
              </w:numPr>
              <w:shd w:val="clear" w:color="auto" w:fill="FFFFFF"/>
              <w:spacing w:beforeAutospacing="1"/>
              <w:ind w:left="0"/>
              <w:rPr>
                <w:color w:val="333333"/>
                <w:sz w:val="19"/>
                <w:szCs w:val="19"/>
              </w:rPr>
            </w:pPr>
            <w:r w:rsidRPr="00F129B2">
              <w:rPr>
                <w:rStyle w:val="aa"/>
                <w:color w:val="333333"/>
                <w:sz w:val="19"/>
                <w:szCs w:val="19"/>
              </w:rPr>
              <w:t>Знакомство учащихся</w:t>
            </w:r>
            <w:r w:rsidRPr="00F129B2">
              <w:rPr>
                <w:color w:val="333333"/>
                <w:sz w:val="19"/>
                <w:szCs w:val="19"/>
              </w:rPr>
              <w:t xml:space="preserve"> с историей похода князя Игоря </w:t>
            </w:r>
            <w:proofErr w:type="spellStart"/>
            <w:r w:rsidRPr="00F129B2">
              <w:rPr>
                <w:color w:val="333333"/>
                <w:sz w:val="19"/>
                <w:szCs w:val="19"/>
              </w:rPr>
              <w:t>Святославича</w:t>
            </w:r>
            <w:proofErr w:type="spellEnd"/>
            <w:r w:rsidRPr="00F129B2">
              <w:rPr>
                <w:color w:val="333333"/>
                <w:sz w:val="19"/>
                <w:szCs w:val="19"/>
              </w:rPr>
              <w:t xml:space="preserve"> против половцев, его последствиями и значением для Руси, интегрируя материалы истории, литературы, изобразительного искусства, музыки.  </w:t>
            </w:r>
          </w:p>
          <w:p w:rsidR="00456387" w:rsidRDefault="00456387" w:rsidP="00456387">
            <w:pPr>
              <w:numPr>
                <w:ilvl w:val="0"/>
                <w:numId w:val="12"/>
              </w:numPr>
              <w:shd w:val="clear" w:color="auto" w:fill="FFFFFF"/>
              <w:spacing w:before="100" w:beforeAutospacing="1" w:after="109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 w:rsidRPr="00F129B2">
              <w:rPr>
                <w:rStyle w:val="aa"/>
                <w:color w:val="333333"/>
                <w:sz w:val="19"/>
                <w:szCs w:val="19"/>
              </w:rPr>
              <w:t>Воспитание интереса</w:t>
            </w:r>
            <w:r w:rsidRPr="00F129B2">
              <w:rPr>
                <w:color w:val="333333"/>
                <w:sz w:val="19"/>
                <w:szCs w:val="19"/>
              </w:rPr>
              <w:t> к памятникам древнерусской литературы, уважительного отношения к историко-литературному прошлому своего народа, к его духовным ценностям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. </w:t>
            </w:r>
          </w:p>
          <w:p w:rsidR="00456387" w:rsidRPr="003D7E2D" w:rsidRDefault="00456387" w:rsidP="00456387">
            <w:pPr>
              <w:rPr>
                <w:b/>
                <w:sz w:val="24"/>
                <w:szCs w:val="24"/>
              </w:rPr>
            </w:pPr>
          </w:p>
        </w:tc>
      </w:tr>
      <w:tr w:rsidR="00FE2A1A" w:rsidTr="00456387">
        <w:trPr>
          <w:cantSplit/>
          <w:trHeight w:val="1099"/>
        </w:trPr>
        <w:tc>
          <w:tcPr>
            <w:tcW w:w="1265" w:type="dxa"/>
            <w:textDirection w:val="btLr"/>
          </w:tcPr>
          <w:p w:rsidR="00FE2A1A" w:rsidRPr="003D7E2D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r w:rsidRPr="003D7E2D">
              <w:rPr>
                <w:b/>
                <w:sz w:val="24"/>
                <w:szCs w:val="24"/>
              </w:rPr>
              <w:t>Этапы урока</w:t>
            </w:r>
          </w:p>
        </w:tc>
        <w:tc>
          <w:tcPr>
            <w:tcW w:w="3142" w:type="dxa"/>
          </w:tcPr>
          <w:p w:rsidR="00FE2A1A" w:rsidRPr="003D7E2D" w:rsidRDefault="00FE2A1A" w:rsidP="00456387">
            <w:pPr>
              <w:rPr>
                <w:b/>
                <w:sz w:val="24"/>
                <w:szCs w:val="24"/>
              </w:rPr>
            </w:pPr>
            <w:r w:rsidRPr="003D7E2D">
              <w:rPr>
                <w:b/>
                <w:sz w:val="24"/>
                <w:szCs w:val="24"/>
              </w:rPr>
              <w:t>Обучающие и развивающие</w:t>
            </w:r>
          </w:p>
          <w:p w:rsidR="00FE2A1A" w:rsidRPr="003D7E2D" w:rsidRDefault="00FE2A1A" w:rsidP="00456387">
            <w:pPr>
              <w:rPr>
                <w:b/>
                <w:sz w:val="24"/>
                <w:szCs w:val="24"/>
              </w:rPr>
            </w:pPr>
            <w:r w:rsidRPr="003D7E2D">
              <w:rPr>
                <w:b/>
                <w:sz w:val="24"/>
                <w:szCs w:val="24"/>
              </w:rPr>
              <w:t>компоненты, задания</w:t>
            </w:r>
          </w:p>
        </w:tc>
        <w:tc>
          <w:tcPr>
            <w:tcW w:w="6493" w:type="dxa"/>
          </w:tcPr>
          <w:p w:rsidR="00FE2A1A" w:rsidRPr="003D7E2D" w:rsidRDefault="00FE2A1A" w:rsidP="00456387">
            <w:pPr>
              <w:jc w:val="center"/>
              <w:rPr>
                <w:b/>
                <w:sz w:val="24"/>
                <w:szCs w:val="24"/>
              </w:rPr>
            </w:pPr>
          </w:p>
          <w:p w:rsidR="00FE2A1A" w:rsidRPr="003D7E2D" w:rsidRDefault="00FE2A1A" w:rsidP="00456387">
            <w:pPr>
              <w:jc w:val="center"/>
              <w:rPr>
                <w:b/>
                <w:sz w:val="24"/>
                <w:szCs w:val="24"/>
              </w:rPr>
            </w:pPr>
            <w:r w:rsidRPr="003D7E2D">
              <w:rPr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4566" w:type="dxa"/>
          </w:tcPr>
          <w:p w:rsidR="00FE2A1A" w:rsidRPr="003D7E2D" w:rsidRDefault="00FE2A1A" w:rsidP="00456387">
            <w:pPr>
              <w:rPr>
                <w:b/>
                <w:sz w:val="24"/>
                <w:szCs w:val="24"/>
              </w:rPr>
            </w:pPr>
          </w:p>
          <w:p w:rsidR="00FE2A1A" w:rsidRPr="003D7E2D" w:rsidRDefault="00FE2A1A" w:rsidP="00456387">
            <w:pPr>
              <w:jc w:val="center"/>
              <w:rPr>
                <w:b/>
                <w:sz w:val="24"/>
                <w:szCs w:val="24"/>
              </w:rPr>
            </w:pPr>
            <w:r w:rsidRPr="003D7E2D">
              <w:rPr>
                <w:b/>
                <w:sz w:val="24"/>
                <w:szCs w:val="24"/>
              </w:rPr>
              <w:t>Деятельность учащихся</w:t>
            </w:r>
          </w:p>
        </w:tc>
      </w:tr>
      <w:tr w:rsidR="00FE2A1A" w:rsidTr="00456387">
        <w:trPr>
          <w:cantSplit/>
          <w:trHeight w:val="2713"/>
        </w:trPr>
        <w:tc>
          <w:tcPr>
            <w:tcW w:w="1265" w:type="dxa"/>
            <w:textDirection w:val="btLr"/>
          </w:tcPr>
          <w:p w:rsidR="00FE2A1A" w:rsidRPr="00172FA5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r w:rsidRPr="00172FA5">
              <w:rPr>
                <w:b/>
                <w:sz w:val="24"/>
                <w:szCs w:val="24"/>
              </w:rPr>
              <w:t xml:space="preserve">                                                1.Мотивация</w:t>
            </w:r>
            <w:r>
              <w:rPr>
                <w:b/>
                <w:sz w:val="24"/>
                <w:szCs w:val="24"/>
              </w:rPr>
              <w:t xml:space="preserve">  2.Актуализация знаний</w:t>
            </w:r>
          </w:p>
        </w:tc>
        <w:tc>
          <w:tcPr>
            <w:tcW w:w="3142" w:type="dxa"/>
            <w:textDirection w:val="btLr"/>
          </w:tcPr>
          <w:p w:rsidR="00FE2A1A" w:rsidRPr="00DA0670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r w:rsidRPr="00172FA5">
              <w:rPr>
                <w:b/>
                <w:sz w:val="24"/>
                <w:szCs w:val="24"/>
              </w:rPr>
              <w:t xml:space="preserve">                         Подготовка класса к уроку.</w:t>
            </w:r>
            <w:r>
              <w:rPr>
                <w:b/>
                <w:sz w:val="24"/>
                <w:szCs w:val="24"/>
              </w:rPr>
              <w:t xml:space="preserve">    Задание по теме </w:t>
            </w:r>
          </w:p>
          <w:p w:rsidR="00FE2A1A" w:rsidRPr="00172FA5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6493" w:type="dxa"/>
          </w:tcPr>
          <w:p w:rsidR="00FE2A1A" w:rsidRDefault="00FE2A1A" w:rsidP="0045638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Проверять готовность  </w:t>
            </w:r>
            <w:proofErr w:type="gramStart"/>
            <w:r>
              <w:rPr>
                <w:i/>
                <w:sz w:val="24"/>
                <w:szCs w:val="24"/>
              </w:rPr>
              <w:t>обучающихся</w:t>
            </w:r>
            <w:proofErr w:type="gramEnd"/>
            <w:r>
              <w:rPr>
                <w:i/>
                <w:sz w:val="24"/>
                <w:szCs w:val="24"/>
              </w:rPr>
              <w:t xml:space="preserve"> к уроку, делит класс на группы.</w:t>
            </w:r>
          </w:p>
          <w:p w:rsidR="00FE2A1A" w:rsidRDefault="00FE2A1A" w:rsidP="0045638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Просмотр видеофрагмента «Плач Ярославны» и выполнить задание группам </w:t>
            </w:r>
          </w:p>
          <w:p w:rsidR="00FE2A1A" w:rsidRDefault="00FE2A1A" w:rsidP="0045638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>- просмотрев видеофрагмент назвать историческую эпоху и соответствующее литературное произведение;</w:t>
            </w:r>
          </w:p>
          <w:p w:rsidR="001B04EA" w:rsidRPr="00DA0670" w:rsidRDefault="00FE2A1A" w:rsidP="00456387">
            <w:pPr>
              <w:rPr>
                <w:i/>
                <w:sz w:val="24"/>
                <w:szCs w:val="24"/>
              </w:rPr>
            </w:pPr>
            <w:r>
              <w:rPr>
                <w:i/>
                <w:sz w:val="24"/>
                <w:szCs w:val="24"/>
              </w:rPr>
              <w:t xml:space="preserve">- назвать музыкальное </w:t>
            </w:r>
            <w:proofErr w:type="gramStart"/>
            <w:r>
              <w:rPr>
                <w:i/>
                <w:sz w:val="24"/>
                <w:szCs w:val="24"/>
              </w:rPr>
              <w:t>произведение</w:t>
            </w:r>
            <w:proofErr w:type="gramEnd"/>
            <w:r>
              <w:rPr>
                <w:i/>
                <w:sz w:val="24"/>
                <w:szCs w:val="24"/>
              </w:rPr>
              <w:t xml:space="preserve"> созданное на основе литературного памятника «Слово о полку Игореве»</w:t>
            </w:r>
          </w:p>
        </w:tc>
        <w:tc>
          <w:tcPr>
            <w:tcW w:w="4566" w:type="dxa"/>
          </w:tcPr>
          <w:p w:rsidR="00FE2A1A" w:rsidRDefault="00FE2A1A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Делятся на группы</w:t>
            </w:r>
          </w:p>
          <w:p w:rsidR="001B04EA" w:rsidRDefault="001B04EA" w:rsidP="00456387">
            <w:pPr>
              <w:rPr>
                <w:sz w:val="24"/>
                <w:szCs w:val="24"/>
              </w:rPr>
            </w:pPr>
          </w:p>
          <w:p w:rsidR="00146757" w:rsidRDefault="001B04EA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Анализируют видеофрагмент и формулируют тему урока</w:t>
            </w:r>
          </w:p>
          <w:p w:rsidR="00146757" w:rsidRDefault="00146757" w:rsidP="00456387">
            <w:pPr>
              <w:rPr>
                <w:sz w:val="24"/>
                <w:szCs w:val="24"/>
              </w:rPr>
            </w:pPr>
          </w:p>
          <w:p w:rsidR="00146757" w:rsidRPr="00146757" w:rsidRDefault="00146757" w:rsidP="00456387">
            <w:pPr>
              <w:rPr>
                <w:b/>
                <w:sz w:val="24"/>
                <w:szCs w:val="24"/>
              </w:rPr>
            </w:pPr>
          </w:p>
          <w:p w:rsidR="001B04EA" w:rsidRDefault="00146757" w:rsidP="00456387">
            <w:pPr>
              <w:ind w:firstLine="708"/>
              <w:rPr>
                <w:b/>
                <w:sz w:val="24"/>
                <w:szCs w:val="24"/>
              </w:rPr>
            </w:pPr>
            <w:r w:rsidRPr="00146757">
              <w:rPr>
                <w:b/>
                <w:sz w:val="24"/>
                <w:szCs w:val="24"/>
              </w:rPr>
              <w:t>«Половецкие пляски»</w:t>
            </w:r>
          </w:p>
          <w:p w:rsidR="00990313" w:rsidRPr="00146757" w:rsidRDefault="00990313" w:rsidP="00456387">
            <w:pPr>
              <w:ind w:firstLine="708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С   2:43</w:t>
            </w:r>
          </w:p>
        </w:tc>
      </w:tr>
      <w:tr w:rsidR="00FE2A1A" w:rsidTr="00456387">
        <w:trPr>
          <w:cantSplit/>
          <w:trHeight w:val="1099"/>
        </w:trPr>
        <w:tc>
          <w:tcPr>
            <w:tcW w:w="1265" w:type="dxa"/>
            <w:textDirection w:val="btLr"/>
          </w:tcPr>
          <w:p w:rsidR="00FE2A1A" w:rsidRPr="000A58EA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r w:rsidRPr="00554A92">
              <w:rPr>
                <w:b/>
                <w:sz w:val="24"/>
                <w:szCs w:val="24"/>
              </w:rPr>
              <w:lastRenderedPageBreak/>
              <w:t xml:space="preserve">              </w:t>
            </w:r>
            <w:r>
              <w:rPr>
                <w:b/>
                <w:sz w:val="24"/>
                <w:szCs w:val="24"/>
              </w:rPr>
              <w:t xml:space="preserve">                </w:t>
            </w:r>
            <w:r w:rsidRPr="00554A92">
              <w:rPr>
                <w:b/>
                <w:sz w:val="24"/>
                <w:szCs w:val="24"/>
              </w:rPr>
              <w:t xml:space="preserve"> </w:t>
            </w:r>
            <w:r w:rsidRPr="00C07649">
              <w:rPr>
                <w:b/>
                <w:sz w:val="24"/>
                <w:szCs w:val="24"/>
              </w:rPr>
              <w:t xml:space="preserve">3. </w:t>
            </w:r>
            <w:r w:rsidR="000A58EA">
              <w:rPr>
                <w:b/>
                <w:sz w:val="24"/>
                <w:szCs w:val="24"/>
              </w:rPr>
              <w:t xml:space="preserve">Открытие нового знания </w:t>
            </w:r>
          </w:p>
        </w:tc>
        <w:tc>
          <w:tcPr>
            <w:tcW w:w="3142" w:type="dxa"/>
          </w:tcPr>
          <w:p w:rsidR="00FE2A1A" w:rsidRDefault="00FE2A1A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  <w:r w:rsidRPr="00C07649">
              <w:rPr>
                <w:sz w:val="24"/>
                <w:szCs w:val="24"/>
              </w:rPr>
              <w:t>Рабо</w:t>
            </w:r>
            <w:r w:rsidR="00CB70AE">
              <w:rPr>
                <w:sz w:val="24"/>
                <w:szCs w:val="24"/>
              </w:rPr>
              <w:t>та в группах</w:t>
            </w:r>
            <w:r w:rsidRPr="00C07649">
              <w:rPr>
                <w:sz w:val="24"/>
                <w:szCs w:val="24"/>
              </w:rPr>
              <w:t>.</w:t>
            </w: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Default="00FE2A1A" w:rsidP="00456387">
            <w:pPr>
              <w:rPr>
                <w:sz w:val="24"/>
                <w:szCs w:val="24"/>
              </w:rPr>
            </w:pPr>
          </w:p>
          <w:p w:rsidR="00FE2A1A" w:rsidRPr="00C07649" w:rsidRDefault="00FE2A1A" w:rsidP="00456387">
            <w:pPr>
              <w:rPr>
                <w:sz w:val="24"/>
                <w:szCs w:val="24"/>
              </w:rPr>
            </w:pPr>
          </w:p>
        </w:tc>
        <w:tc>
          <w:tcPr>
            <w:tcW w:w="6493" w:type="dxa"/>
          </w:tcPr>
          <w:p w:rsidR="000A58EA" w:rsidRPr="000A58EA" w:rsidRDefault="000A58EA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rFonts w:ascii="inherit" w:hAnsi="inherit" w:cs="Arial"/>
                <w:b w:val="0"/>
                <w:bCs w:val="0"/>
                <w:color w:val="FFFFFF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Кто такие половцы? На смену кому они подошли к границам </w:t>
            </w:r>
          </w:p>
          <w:p w:rsidR="000A58EA" w:rsidRDefault="000A58EA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Древнерусского государства? (печенегам) </w:t>
            </w:r>
          </w:p>
          <w:p w:rsidR="000A58EA" w:rsidRDefault="000A58EA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rFonts w:ascii="inherit" w:hAnsi="inherit" w:cs="Arial"/>
                <w:b w:val="0"/>
                <w:bCs w:val="0"/>
                <w:color w:val="4E4E3F"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Отметьте на карте </w:t>
            </w:r>
            <w:proofErr w:type="gramStart"/>
            <w:r>
              <w:rPr>
                <w:sz w:val="24"/>
                <w:szCs w:val="24"/>
              </w:rPr>
              <w:t>территорию</w:t>
            </w:r>
            <w:proofErr w:type="gramEnd"/>
            <w:r>
              <w:rPr>
                <w:sz w:val="24"/>
                <w:szCs w:val="24"/>
              </w:rPr>
              <w:t xml:space="preserve"> где жили половцы после  1036 г.</w:t>
            </w:r>
            <w:r w:rsidRPr="000A58EA">
              <w:rPr>
                <w:rFonts w:ascii="inherit" w:hAnsi="inherit" w:cs="Arial"/>
                <w:b w:val="0"/>
                <w:bCs w:val="0"/>
                <w:color w:val="4E4E3F"/>
                <w:sz w:val="28"/>
                <w:szCs w:val="28"/>
              </w:rPr>
              <w:t xml:space="preserve"> </w:t>
            </w:r>
          </w:p>
          <w:p w:rsidR="000A58EA" w:rsidRPr="000A58EA" w:rsidRDefault="000A58EA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rFonts w:ascii="inherit" w:hAnsi="inherit" w:cs="Arial"/>
                <w:bCs w:val="0"/>
                <w:color w:val="FFFFFF"/>
                <w:sz w:val="28"/>
                <w:szCs w:val="28"/>
              </w:rPr>
            </w:pPr>
            <w:r w:rsidRPr="000A58EA">
              <w:rPr>
                <w:rFonts w:ascii="inherit" w:hAnsi="inherit" w:cs="Arial"/>
                <w:bCs w:val="0"/>
                <w:color w:val="4E4E3F"/>
                <w:sz w:val="28"/>
                <w:szCs w:val="28"/>
              </w:rPr>
              <w:t>Половцы работа с текстом (ответы на вопросы)</w:t>
            </w:r>
          </w:p>
          <w:p w:rsidR="000A58EA" w:rsidRDefault="000A58EA" w:rsidP="00456387">
            <w:pPr>
              <w:rPr>
                <w:sz w:val="24"/>
                <w:szCs w:val="24"/>
              </w:rPr>
            </w:pP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>В период раздробленности постоянные княжеские междоусобицы </w:t>
            </w:r>
            <w:r>
              <w:rPr>
                <w:rStyle w:val="gxst-underline-text-solid"/>
                <w:rFonts w:ascii="Arial" w:hAnsi="Arial" w:cs="Arial"/>
                <w:color w:val="4E4E3F"/>
                <w:sz w:val="22"/>
                <w:szCs w:val="22"/>
              </w:rPr>
              <w:t>ослабили обороноспособность страны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. Больше не было князя, способного, как Владимир Мономах, собрать объединённое войско, чтобы противостоять половцам. Половецкие отряды постоянно </w:t>
            </w:r>
            <w:r>
              <w:rPr>
                <w:rStyle w:val="gxst-emph"/>
                <w:rFonts w:ascii="Arial" w:hAnsi="Arial" w:cs="Arial"/>
                <w:b/>
                <w:bCs/>
                <w:color w:val="76A900"/>
                <w:sz w:val="22"/>
                <w:szCs w:val="22"/>
              </w:rPr>
              <w:t>совершали набеги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 на русские земли. Кроме того, сами князья нередко использовали половцев как </w:t>
            </w:r>
            <w:r>
              <w:rPr>
                <w:rStyle w:val="gxst-underline-text-solid"/>
                <w:rFonts w:ascii="Arial" w:hAnsi="Arial" w:cs="Arial"/>
                <w:color w:val="4E4E3F"/>
                <w:sz w:val="22"/>
                <w:szCs w:val="22"/>
              </w:rPr>
              <w:t>инструмент в борьбе друг с другом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, обещая половцам право </w:t>
            </w:r>
            <w:r>
              <w:rPr>
                <w:rStyle w:val="gxst-emph"/>
                <w:rFonts w:ascii="Arial" w:hAnsi="Arial" w:cs="Arial"/>
                <w:b/>
                <w:bCs/>
                <w:color w:val="76A900"/>
                <w:sz w:val="22"/>
                <w:szCs w:val="22"/>
              </w:rPr>
              <w:t>разграбить земли противника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.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> 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>Особенно </w:t>
            </w:r>
            <w:r>
              <w:rPr>
                <w:rStyle w:val="gxst-underline-text-solid"/>
                <w:rFonts w:ascii="Arial" w:hAnsi="Arial" w:cs="Arial"/>
                <w:color w:val="4E4E3F"/>
                <w:sz w:val="22"/>
                <w:szCs w:val="22"/>
              </w:rPr>
              <w:t>сильно пострадало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 от борьбы князей за престол и набегов половцев столичное </w:t>
            </w:r>
            <w:r>
              <w:rPr>
                <w:rStyle w:val="gxst-emph"/>
                <w:rFonts w:ascii="Arial" w:hAnsi="Arial" w:cs="Arial"/>
                <w:b/>
                <w:bCs/>
                <w:color w:val="76A900"/>
                <w:sz w:val="22"/>
                <w:szCs w:val="22"/>
              </w:rPr>
              <w:t>Киевское княжество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. Многие деревни были сожжены дотла, пашни и пастбища заброшены. Из-за страха перед половцами по Днепру почти перестали ходить торговые корабли. Население, спасаясь от угрозы, переселялось в другие княжества, многие отправлялись в северо-восточную часть Руси. Киев </w:t>
            </w:r>
            <w:r>
              <w:rPr>
                <w:rStyle w:val="gxst-underline-text-solid"/>
                <w:rFonts w:ascii="Arial" w:hAnsi="Arial" w:cs="Arial"/>
                <w:color w:val="4E4E3F"/>
                <w:sz w:val="22"/>
                <w:szCs w:val="22"/>
              </w:rPr>
              <w:t>пустел и беднел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, появлялись новые города, которые не хотели ему подчиняться.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> 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noProof/>
                <w:color w:val="4E4E3F"/>
              </w:rPr>
              <w:drawing>
                <wp:inline distT="0" distB="0" distL="0" distR="0">
                  <wp:extent cx="2427241" cy="1361761"/>
                  <wp:effectExtent l="19050" t="0" r="0" b="0"/>
                  <wp:docPr id="1" name="Рисунок 1" descr="M. 298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M. 29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8576" cy="13625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Style w:val="a9"/>
                <w:rFonts w:ascii="Arial" w:hAnsi="Arial" w:cs="Arial"/>
                <w:color w:val="4E4E3F"/>
                <w:sz w:val="22"/>
                <w:szCs w:val="22"/>
              </w:rPr>
              <w:t>Рис. </w:t>
            </w:r>
            <w:r>
              <w:rPr>
                <w:rStyle w:val="mn"/>
                <w:rFonts w:ascii="MathJax_Main" w:hAnsi="MathJax_Main" w:cs="Arial"/>
                <w:color w:val="76A900"/>
                <w:sz w:val="27"/>
                <w:szCs w:val="27"/>
                <w:bdr w:val="none" w:sz="0" w:space="0" w:color="auto" w:frame="1"/>
              </w:rPr>
              <w:t>1</w:t>
            </w:r>
            <w:r>
              <w:rPr>
                <w:rStyle w:val="a9"/>
                <w:rFonts w:ascii="Arial" w:hAnsi="Arial" w:cs="Arial"/>
                <w:color w:val="4E4E3F"/>
                <w:sz w:val="22"/>
                <w:szCs w:val="22"/>
              </w:rPr>
              <w:t>. Половцы осаждают Киев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Style w:val="a9"/>
                <w:rFonts w:ascii="Arial" w:hAnsi="Arial" w:cs="Arial"/>
                <w:color w:val="4E4E3F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4E4E3F"/>
                <w:sz w:val="22"/>
                <w:szCs w:val="22"/>
              </w:rPr>
              <w:t> </w:t>
            </w:r>
          </w:p>
          <w:p w:rsid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>1. Почему Киев потерял своё влияние?</w:t>
            </w:r>
          </w:p>
          <w:p w:rsidR="000A58EA" w:rsidRPr="000A58EA" w:rsidRDefault="000A58EA" w:rsidP="00456387">
            <w:pPr>
              <w:shd w:val="clear" w:color="auto" w:fill="FFFFFF"/>
              <w:rPr>
                <w:rFonts w:ascii="Arial" w:hAnsi="Arial" w:cs="Arial"/>
                <w:color w:val="4E4E3F"/>
                <w:sz w:val="22"/>
                <w:szCs w:val="22"/>
              </w:rPr>
            </w:pPr>
            <w:r>
              <w:rPr>
                <w:rFonts w:ascii="Arial" w:hAnsi="Arial" w:cs="Arial"/>
                <w:color w:val="4E4E3F"/>
                <w:sz w:val="22"/>
                <w:szCs w:val="22"/>
              </w:rPr>
              <w:t xml:space="preserve">2. Какова была роль половцев в распаде Руси? </w:t>
            </w:r>
          </w:p>
          <w:p w:rsidR="00CB70AE" w:rsidRDefault="00CB70AE" w:rsidP="00456387">
            <w:pPr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FE2A1A" w:rsidRPr="003B0C6F" w:rsidRDefault="00CB70AE" w:rsidP="00456387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 w:rsidRPr="003B0C6F">
              <w:rPr>
                <w:sz w:val="24"/>
                <w:szCs w:val="24"/>
              </w:rPr>
              <w:t xml:space="preserve">Дети </w:t>
            </w:r>
            <w:r w:rsidR="000A58EA">
              <w:rPr>
                <w:sz w:val="24"/>
                <w:szCs w:val="24"/>
              </w:rPr>
              <w:t>работают с текстом в парах</w:t>
            </w:r>
          </w:p>
          <w:p w:rsidR="003B0C6F" w:rsidRDefault="00C03E05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Отвечают на вопросы </w:t>
            </w: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3B0C6F" w:rsidRPr="003B0C6F" w:rsidRDefault="00C03E05" w:rsidP="00456387">
            <w:pPr>
              <w:pStyle w:val="a7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Слушают рассказ учителя</w:t>
            </w:r>
          </w:p>
        </w:tc>
      </w:tr>
      <w:tr w:rsidR="00C03E05" w:rsidTr="00456387">
        <w:trPr>
          <w:cantSplit/>
          <w:trHeight w:val="1099"/>
        </w:trPr>
        <w:tc>
          <w:tcPr>
            <w:tcW w:w="1265" w:type="dxa"/>
            <w:textDirection w:val="btLr"/>
          </w:tcPr>
          <w:p w:rsidR="00C03E05" w:rsidRPr="00554A92" w:rsidRDefault="00C03E05" w:rsidP="00456387">
            <w:pPr>
              <w:ind w:left="113" w:right="113"/>
              <w:rPr>
                <w:b/>
                <w:sz w:val="24"/>
                <w:szCs w:val="24"/>
              </w:rPr>
            </w:pPr>
          </w:p>
        </w:tc>
        <w:tc>
          <w:tcPr>
            <w:tcW w:w="3142" w:type="dxa"/>
          </w:tcPr>
          <w:p w:rsidR="00C03E05" w:rsidRDefault="00C03E05" w:rsidP="00456387">
            <w:pPr>
              <w:rPr>
                <w:sz w:val="24"/>
                <w:szCs w:val="24"/>
              </w:rPr>
            </w:pPr>
          </w:p>
        </w:tc>
        <w:tc>
          <w:tcPr>
            <w:tcW w:w="6493" w:type="dxa"/>
          </w:tcPr>
          <w:p w:rsidR="00990313" w:rsidRPr="00990313" w:rsidRDefault="00C03E05" w:rsidP="00456387">
            <w:pPr>
              <w:pStyle w:val="futurismarkdown-paragraph"/>
              <w:shd w:val="clear" w:color="auto" w:fill="FFFFFF"/>
              <w:spacing w:before="0" w:beforeAutospacing="0" w:after="0" w:afterAutospacing="0"/>
              <w:rPr>
                <w:color w:val="333333"/>
              </w:rPr>
            </w:pPr>
            <w:r>
              <w:t>Бородин пишет оперу опираясь на реальные исторические события и Основной источник «Слово о полку Игореве</w:t>
            </w:r>
            <w:proofErr w:type="gramStart"/>
            <w:r>
              <w:t>»</w:t>
            </w:r>
            <w:r w:rsidR="00990313">
              <w:rPr>
                <w:rStyle w:val="aa"/>
                <w:rFonts w:ascii="Arial" w:hAnsi="Arial" w:cs="Arial"/>
                <w:color w:val="333333"/>
              </w:rPr>
              <w:t>«</w:t>
            </w:r>
            <w:proofErr w:type="gramEnd"/>
            <w:r w:rsidR="00990313" w:rsidRPr="00990313">
              <w:rPr>
                <w:rStyle w:val="aa"/>
                <w:color w:val="333333"/>
              </w:rPr>
              <w:t>Слово о полку Игореве» в истории</w:t>
            </w:r>
            <w:r w:rsidR="00990313" w:rsidRPr="00990313">
              <w:rPr>
                <w:color w:val="333333"/>
              </w:rPr>
              <w:t xml:space="preserve"> — памятник древнерусской литературы, основанный на реальных событиях. Произведение повествует о неудачном походе новгород-северского князя Игоря </w:t>
            </w:r>
            <w:proofErr w:type="spellStart"/>
            <w:r w:rsidR="00990313" w:rsidRPr="00990313">
              <w:rPr>
                <w:color w:val="333333"/>
              </w:rPr>
              <w:t>Святославича</w:t>
            </w:r>
            <w:proofErr w:type="spellEnd"/>
            <w:r w:rsidR="00990313" w:rsidRPr="00990313">
              <w:rPr>
                <w:color w:val="333333"/>
              </w:rPr>
              <w:t xml:space="preserve"> на половцев в 1185 году. </w:t>
            </w:r>
            <w:r w:rsidR="00456387" w:rsidRPr="00990313">
              <w:rPr>
                <w:color w:val="333333"/>
              </w:rPr>
              <w:t xml:space="preserve"> </w:t>
            </w:r>
          </w:p>
          <w:p w:rsidR="00990313" w:rsidRPr="00990313" w:rsidRDefault="00990313" w:rsidP="00456387">
            <w:pPr>
              <w:pStyle w:val="futurismarkdown-paragraph"/>
              <w:shd w:val="clear" w:color="auto" w:fill="FFFFFF"/>
              <w:spacing w:before="0" w:beforeAutospacing="0" w:after="109" w:afterAutospacing="0"/>
              <w:rPr>
                <w:color w:val="333333"/>
              </w:rPr>
            </w:pPr>
            <w:r w:rsidRPr="00990313">
              <w:rPr>
                <w:color w:val="333333"/>
              </w:rPr>
              <w:t>«Слово о полку Игореве» было написано на рубеже XII–XIII веков, когда феодальная раздробленность Руси достигла своего пика. Множество мелких княже</w:t>
            </w:r>
            <w:proofErr w:type="gramStart"/>
            <w:r w:rsidRPr="00990313">
              <w:rPr>
                <w:color w:val="333333"/>
              </w:rPr>
              <w:t>ств вр</w:t>
            </w:r>
            <w:proofErr w:type="gramEnd"/>
            <w:r w:rsidRPr="00990313">
              <w:rPr>
                <w:color w:val="333333"/>
              </w:rPr>
              <w:t>аждовали между собой, доходя до братоубийственных войн. Непростая ситуация внутри государства осложнялась угрозой со стороны половцев, народа тюркского происхождения, занимавшего степи между Волгой и Днепром</w:t>
            </w:r>
          </w:p>
          <w:p w:rsidR="00C03E05" w:rsidRDefault="00C03E05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sz w:val="24"/>
                <w:szCs w:val="24"/>
              </w:rPr>
            </w:pPr>
          </w:p>
          <w:p w:rsidR="00C03E05" w:rsidRDefault="00C03E05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Показать издание с переводом</w:t>
            </w:r>
          </w:p>
          <w:p w:rsidR="00C03E05" w:rsidRDefault="00C03E05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sz w:val="24"/>
                <w:szCs w:val="24"/>
              </w:rPr>
            </w:pPr>
          </w:p>
          <w:p w:rsidR="00C03E05" w:rsidRDefault="00C03E05" w:rsidP="00456387">
            <w:pPr>
              <w:pStyle w:val="futurismarkdown-paragraph"/>
              <w:shd w:val="clear" w:color="auto" w:fill="FFFFFF"/>
              <w:spacing w:before="0" w:beforeAutospacing="0" w:after="109" w:afterAutospacing="0"/>
              <w:rPr>
                <w:rFonts w:ascii="Arial" w:hAnsi="Arial" w:cs="Arial"/>
                <w:color w:val="333333"/>
              </w:rPr>
            </w:pPr>
            <w:r>
              <w:rPr>
                <w:rStyle w:val="aa"/>
                <w:rFonts w:ascii="Arial" w:hAnsi="Arial" w:cs="Arial"/>
                <w:color w:val="333333"/>
              </w:rPr>
              <w:t>Краткое содержание оперы «Князь Игорь»</w:t>
            </w:r>
            <w:r>
              <w:rPr>
                <w:rFonts w:ascii="Arial" w:hAnsi="Arial" w:cs="Arial"/>
                <w:color w:val="333333"/>
              </w:rPr>
              <w:t>: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>Князь Игорь и его сын Владимир готовятся к походу на половцев, несмотря на дурное знамение — солнечное затмение. Князь уверен в успехе и прощается с женой Ярославной (в слове</w:t>
            </w:r>
            <w:proofErr w:type="gramStart"/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 О</w:t>
            </w:r>
            <w:proofErr w:type="gramEnd"/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 полку Игореве есть очень трогательный момент «Плачь Ярославны» с ним вы познакомитесь на уроках литературы), поручая её заботу своему брату Ярославу, после чего отправляется в поход.  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Князь Галицкий, брат Ярославны, рад отъезду Игоря, так как хочет занять его место и отправить сестру в монастырь. Во время пира он игнорирует жалобы девушек на похищение их подруг слугами.  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Ярославна беспокоится об Игоре, и её тревоги оправдываются: приходит известие о том, что Игорь и его сын попали в плен, а на Русь надвигается вражеское войско.  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В половецком стане дочь хана, </w:t>
            </w:r>
            <w:proofErr w:type="spellStart"/>
            <w:r>
              <w:rPr>
                <w:rFonts w:ascii="Arial" w:hAnsi="Arial" w:cs="Arial"/>
                <w:color w:val="333333"/>
                <w:sz w:val="19"/>
                <w:szCs w:val="19"/>
              </w:rPr>
              <w:t>Кончаковна</w:t>
            </w:r>
            <w:proofErr w:type="spellEnd"/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, поёт о любви к Владимиру. Игорю предлагают помощь в побеге и союз с половцами, но он отказывается, желая только свободы. Хан устраивает пляски, чтобы поднять ему настроение.  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spacing w:beforeAutospacing="1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После успешного похода половцев Игорь решает бежать, но Владимир остаётся с </w:t>
            </w:r>
            <w:proofErr w:type="spellStart"/>
            <w:r>
              <w:rPr>
                <w:rFonts w:ascii="Arial" w:hAnsi="Arial" w:cs="Arial"/>
                <w:color w:val="333333"/>
                <w:sz w:val="19"/>
                <w:szCs w:val="19"/>
              </w:rPr>
              <w:t>Кончаковной</w:t>
            </w:r>
            <w:proofErr w:type="spellEnd"/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.  </w:t>
            </w:r>
          </w:p>
          <w:p w:rsidR="00C03E05" w:rsidRDefault="00C03E05" w:rsidP="00456387">
            <w:pPr>
              <w:numPr>
                <w:ilvl w:val="0"/>
                <w:numId w:val="11"/>
              </w:numPr>
              <w:shd w:val="clear" w:color="auto" w:fill="FFFFFF"/>
              <w:spacing w:before="100" w:beforeAutospacing="1" w:after="109"/>
              <w:ind w:left="0"/>
              <w:rPr>
                <w:rFonts w:ascii="Arial" w:hAnsi="Arial" w:cs="Arial"/>
                <w:color w:val="333333"/>
                <w:sz w:val="19"/>
                <w:szCs w:val="19"/>
              </w:rPr>
            </w:pPr>
            <w:r>
              <w:rPr>
                <w:rFonts w:ascii="Arial" w:hAnsi="Arial" w:cs="Arial"/>
                <w:color w:val="333333"/>
                <w:sz w:val="19"/>
                <w:szCs w:val="19"/>
              </w:rPr>
              <w:t>Ярославна оплакивает мужа, но затем видит, ч</w:t>
            </w:r>
            <w:r w:rsidR="00E63EEC">
              <w:rPr>
                <w:rFonts w:ascii="Arial" w:hAnsi="Arial" w:cs="Arial"/>
                <w:color w:val="333333"/>
                <w:sz w:val="19"/>
                <w:szCs w:val="19"/>
              </w:rPr>
              <w:t>то Игорь возвращается. Враги Игоря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>, чтобы избежать</w:t>
            </w:r>
            <w:r w:rsidR="00E63EEC">
              <w:rPr>
                <w:rFonts w:ascii="Arial" w:hAnsi="Arial" w:cs="Arial"/>
                <w:color w:val="333333"/>
                <w:sz w:val="19"/>
                <w:szCs w:val="19"/>
              </w:rPr>
              <w:t xml:space="preserve"> наказания, звонят в колокола, а</w:t>
            </w:r>
            <w:r>
              <w:rPr>
                <w:rFonts w:ascii="Arial" w:hAnsi="Arial" w:cs="Arial"/>
                <w:color w:val="333333"/>
                <w:sz w:val="19"/>
                <w:szCs w:val="19"/>
              </w:rPr>
              <w:t xml:space="preserve"> народ с радостью встречает князя</w:t>
            </w:r>
          </w:p>
          <w:p w:rsidR="00E63EEC" w:rsidRDefault="00C03E05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Послушайте арию Князя  Игоря</w:t>
            </w:r>
            <w:r w:rsidR="00E63EEC">
              <w:rPr>
                <w:sz w:val="24"/>
                <w:szCs w:val="24"/>
              </w:rPr>
              <w:t xml:space="preserve">, по сюжету в это время он находится в плену у хана </w:t>
            </w:r>
            <w:proofErr w:type="spellStart"/>
            <w:r w:rsidR="00E63EEC">
              <w:rPr>
                <w:sz w:val="24"/>
                <w:szCs w:val="24"/>
              </w:rPr>
              <w:t>Кончака</w:t>
            </w:r>
            <w:proofErr w:type="spellEnd"/>
            <w:r w:rsidR="00E63EEC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 xml:space="preserve"> </w:t>
            </w:r>
          </w:p>
          <w:p w:rsidR="00C03E05" w:rsidRDefault="00C03E05" w:rsidP="00456387">
            <w:pPr>
              <w:pStyle w:val="1"/>
              <w:spacing w:before="0" w:beforeAutospacing="0" w:after="0" w:afterAutospacing="0"/>
              <w:textAlignment w:val="center"/>
              <w:outlineLvl w:val="0"/>
              <w:rPr>
                <w:sz w:val="24"/>
                <w:szCs w:val="24"/>
              </w:rPr>
            </w:pPr>
            <w:r w:rsidRPr="00E63EEC">
              <w:rPr>
                <w:b w:val="0"/>
                <w:sz w:val="24"/>
                <w:szCs w:val="24"/>
              </w:rPr>
              <w:t xml:space="preserve">Прослушивание </w:t>
            </w:r>
            <w:proofErr w:type="gramStart"/>
            <w:r w:rsidRPr="00E63EEC">
              <w:rPr>
                <w:b w:val="0"/>
                <w:sz w:val="24"/>
                <w:szCs w:val="24"/>
              </w:rPr>
              <w:t>арию</w:t>
            </w:r>
            <w:proofErr w:type="gramEnd"/>
            <w:r w:rsidRPr="00E63EEC">
              <w:rPr>
                <w:b w:val="0"/>
                <w:sz w:val="24"/>
                <w:szCs w:val="24"/>
              </w:rPr>
              <w:t xml:space="preserve">  в каких словах выражена основная мысль автора Оперы</w:t>
            </w:r>
          </w:p>
        </w:tc>
        <w:tc>
          <w:tcPr>
            <w:tcW w:w="4566" w:type="dxa"/>
          </w:tcPr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C03E05" w:rsidRDefault="00C03E05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990313" w:rsidRDefault="00990313" w:rsidP="00456387">
            <w:pPr>
              <w:rPr>
                <w:sz w:val="24"/>
                <w:szCs w:val="24"/>
              </w:rPr>
            </w:pPr>
          </w:p>
          <w:p w:rsidR="00C03E05" w:rsidRPr="00C03E05" w:rsidRDefault="00C03E05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Прослушивание арию «Князя Игоря» в каких словах выражена основная мысль автора Оперы</w:t>
            </w:r>
            <w:r w:rsidR="00E63EEC">
              <w:rPr>
                <w:sz w:val="24"/>
                <w:szCs w:val="24"/>
              </w:rPr>
              <w:t xml:space="preserve"> (с опорой на текст для лучшего понимания)</w:t>
            </w:r>
          </w:p>
        </w:tc>
      </w:tr>
      <w:tr w:rsidR="00FE2A1A" w:rsidTr="00456387">
        <w:trPr>
          <w:cantSplit/>
          <w:trHeight w:val="1160"/>
        </w:trPr>
        <w:tc>
          <w:tcPr>
            <w:tcW w:w="1265" w:type="dxa"/>
            <w:textDirection w:val="btLr"/>
          </w:tcPr>
          <w:p w:rsidR="00FE2A1A" w:rsidRPr="008D4449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bookmarkStart w:id="0" w:name="_GoBack"/>
            <w:bookmarkEnd w:id="0"/>
            <w:r>
              <w:rPr>
                <w:b/>
                <w:sz w:val="24"/>
                <w:szCs w:val="24"/>
              </w:rPr>
              <w:lastRenderedPageBreak/>
              <w:t xml:space="preserve">              Итог урока. </w:t>
            </w:r>
            <w:r w:rsidRPr="008D4449">
              <w:rPr>
                <w:b/>
                <w:sz w:val="24"/>
                <w:szCs w:val="24"/>
              </w:rPr>
              <w:t>Рефлексия</w:t>
            </w:r>
            <w:r>
              <w:rPr>
                <w:b/>
                <w:sz w:val="24"/>
                <w:szCs w:val="24"/>
              </w:rPr>
              <w:t>.</w:t>
            </w:r>
          </w:p>
        </w:tc>
        <w:tc>
          <w:tcPr>
            <w:tcW w:w="3142" w:type="dxa"/>
          </w:tcPr>
          <w:p w:rsidR="00FE2A1A" w:rsidRPr="00590E25" w:rsidRDefault="00FE2A1A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Работа с тестом</w:t>
            </w:r>
          </w:p>
        </w:tc>
        <w:tc>
          <w:tcPr>
            <w:tcW w:w="6493" w:type="dxa"/>
          </w:tcPr>
          <w:p w:rsidR="00F129B2" w:rsidRPr="00F129B2" w:rsidRDefault="00F129B2" w:rsidP="00456387">
            <w:pPr>
              <w:numPr>
                <w:ilvl w:val="0"/>
                <w:numId w:val="12"/>
              </w:numPr>
              <w:shd w:val="clear" w:color="auto" w:fill="FFFFFF"/>
              <w:spacing w:beforeAutospacing="1"/>
              <w:ind w:left="0"/>
              <w:rPr>
                <w:color w:val="333333"/>
                <w:sz w:val="28"/>
                <w:szCs w:val="28"/>
              </w:rPr>
            </w:pPr>
            <w:r>
              <w:rPr>
                <w:rStyle w:val="aa"/>
                <w:sz w:val="28"/>
                <w:szCs w:val="28"/>
              </w:rPr>
              <w:t xml:space="preserve">Раздробленность в чём опасность? </w:t>
            </w:r>
            <w:r w:rsidRPr="00F129B2">
              <w:rPr>
                <w:rStyle w:val="aa"/>
                <w:sz w:val="28"/>
                <w:szCs w:val="28"/>
              </w:rPr>
              <w:t xml:space="preserve">Основная идея </w:t>
            </w:r>
            <w:r w:rsidRPr="00F129B2">
              <w:rPr>
                <w:color w:val="333333"/>
                <w:sz w:val="28"/>
                <w:szCs w:val="28"/>
              </w:rPr>
              <w:t xml:space="preserve"> «Слова о полку Игореве», заключающегося в общечеловеческой значимости идеи единства народа, пагубности смут, раздоров.  </w:t>
            </w:r>
          </w:p>
          <w:p w:rsidR="00FE2A1A" w:rsidRPr="00967247" w:rsidRDefault="00FE2A1A" w:rsidP="00456387">
            <w:pPr>
              <w:spacing w:before="100" w:beforeAutospacing="1" w:after="100" w:afterAutospacing="1"/>
              <w:rPr>
                <w:sz w:val="24"/>
                <w:szCs w:val="24"/>
              </w:rPr>
            </w:pPr>
          </w:p>
        </w:tc>
        <w:tc>
          <w:tcPr>
            <w:tcW w:w="4566" w:type="dxa"/>
          </w:tcPr>
          <w:p w:rsidR="00FE2A1A" w:rsidRDefault="00F129B2" w:rsidP="0045638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Отвечают на вопрос</w:t>
            </w:r>
          </w:p>
        </w:tc>
      </w:tr>
      <w:tr w:rsidR="00FE2A1A" w:rsidTr="00456387">
        <w:trPr>
          <w:cantSplit/>
          <w:trHeight w:val="1160"/>
        </w:trPr>
        <w:tc>
          <w:tcPr>
            <w:tcW w:w="1265" w:type="dxa"/>
            <w:textDirection w:val="btLr"/>
          </w:tcPr>
          <w:p w:rsidR="00FE2A1A" w:rsidRPr="00DF7A2A" w:rsidRDefault="00FE2A1A" w:rsidP="00456387">
            <w:pPr>
              <w:ind w:left="113" w:right="113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3142" w:type="dxa"/>
          </w:tcPr>
          <w:p w:rsidR="00FE2A1A" w:rsidRDefault="000317DC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Подобрать в интерне</w:t>
            </w:r>
            <w:proofErr w:type="gramStart"/>
            <w:r>
              <w:rPr>
                <w:sz w:val="24"/>
                <w:szCs w:val="24"/>
              </w:rPr>
              <w:t>т-</w:t>
            </w:r>
            <w:proofErr w:type="gramEnd"/>
            <w:r>
              <w:rPr>
                <w:sz w:val="24"/>
                <w:szCs w:val="24"/>
              </w:rPr>
              <w:t xml:space="preserve"> ресурсах</w:t>
            </w:r>
          </w:p>
        </w:tc>
        <w:tc>
          <w:tcPr>
            <w:tcW w:w="6493" w:type="dxa"/>
          </w:tcPr>
          <w:p w:rsidR="00FE2A1A" w:rsidRDefault="00E63EEC" w:rsidP="0045638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Исторический портрет главного героя  оперы </w:t>
            </w:r>
            <w:r w:rsidR="000317DC" w:rsidRPr="000317DC">
              <w:rPr>
                <w:sz w:val="24"/>
                <w:szCs w:val="24"/>
              </w:rPr>
              <w:t>«Князь Игорь»</w:t>
            </w:r>
          </w:p>
          <w:p w:rsidR="00990313" w:rsidRPr="000317DC" w:rsidRDefault="00990313" w:rsidP="00456387">
            <w:pPr>
              <w:spacing w:before="100" w:beforeAutospacing="1" w:after="100" w:afterAutospacing="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Закончить урок хочется музыкальным фрагментом, который многие из вас слышали, но теперь вы будете </w:t>
            </w:r>
            <w:proofErr w:type="gramStart"/>
            <w:r>
              <w:rPr>
                <w:sz w:val="24"/>
                <w:szCs w:val="24"/>
              </w:rPr>
              <w:t>знать</w:t>
            </w:r>
            <w:proofErr w:type="gramEnd"/>
            <w:r>
              <w:rPr>
                <w:sz w:val="24"/>
                <w:szCs w:val="24"/>
              </w:rPr>
              <w:t xml:space="preserve"> что это отрывок из оперы  Бородина «Князь Игорь»</w:t>
            </w:r>
          </w:p>
        </w:tc>
        <w:tc>
          <w:tcPr>
            <w:tcW w:w="4566" w:type="dxa"/>
          </w:tcPr>
          <w:p w:rsidR="00FE2A1A" w:rsidRDefault="00990313" w:rsidP="0045638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«Улетай на крыльях ветра»</w:t>
            </w:r>
          </w:p>
        </w:tc>
      </w:tr>
    </w:tbl>
    <w:p w:rsidR="00E63EEC" w:rsidRDefault="00E63EEC" w:rsidP="00E509E0">
      <w:pPr>
        <w:rPr>
          <w:rFonts w:ascii="Times New Roman" w:hAnsi="Times New Roman" w:cs="Times New Roman"/>
          <w:sz w:val="24"/>
          <w:szCs w:val="24"/>
        </w:rPr>
      </w:pPr>
    </w:p>
    <w:p w:rsidR="00E63EEC" w:rsidRDefault="00E63EEC" w:rsidP="00E509E0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</w:t>
      </w:r>
    </w:p>
    <w:p w:rsidR="00E63EEC" w:rsidRPr="00456387" w:rsidRDefault="00E63EEC" w:rsidP="00E63EEC">
      <w:pPr>
        <w:pStyle w:val="1"/>
        <w:spacing w:before="0" w:beforeAutospacing="0" w:after="0" w:afterAutospacing="0"/>
        <w:textAlignment w:val="center"/>
        <w:rPr>
          <w:b w:val="0"/>
          <w:bCs w:val="0"/>
          <w:color w:val="FFFFFF"/>
          <w:sz w:val="24"/>
          <w:szCs w:val="24"/>
        </w:rPr>
      </w:pPr>
      <w:r w:rsidRPr="00456387">
        <w:rPr>
          <w:b w:val="0"/>
          <w:bCs w:val="0"/>
          <w:color w:val="4E4E3F"/>
          <w:sz w:val="24"/>
          <w:szCs w:val="24"/>
        </w:rPr>
        <w:t>Половцы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>В период раздробленности постоянные княжеские междоусобицы </w:t>
      </w:r>
      <w:r w:rsidRPr="00456387">
        <w:rPr>
          <w:rStyle w:val="gxst-underline-text-solid"/>
          <w:rFonts w:ascii="Times New Roman" w:hAnsi="Times New Roman" w:cs="Times New Roman"/>
          <w:color w:val="4E4E3F"/>
          <w:sz w:val="24"/>
          <w:szCs w:val="24"/>
        </w:rPr>
        <w:t>ослабили обороноспособность страны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. Больше не было князя, способного, как Владимир Мономах, собрать объединённое войско, чтобы противостоять половцам. Половецкие отряды постоянно </w:t>
      </w:r>
      <w:r w:rsidRPr="00456387">
        <w:rPr>
          <w:rStyle w:val="gxst-emph"/>
          <w:rFonts w:ascii="Times New Roman" w:hAnsi="Times New Roman" w:cs="Times New Roman"/>
          <w:b/>
          <w:bCs/>
          <w:color w:val="76A900"/>
          <w:sz w:val="24"/>
          <w:szCs w:val="24"/>
        </w:rPr>
        <w:t>совершали набеги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 на русские земли. Кроме того, сами князья нередко использовали половцев как </w:t>
      </w:r>
      <w:r w:rsidRPr="00456387">
        <w:rPr>
          <w:rStyle w:val="gxst-underline-text-solid"/>
          <w:rFonts w:ascii="Times New Roman" w:hAnsi="Times New Roman" w:cs="Times New Roman"/>
          <w:color w:val="4E4E3F"/>
          <w:sz w:val="24"/>
          <w:szCs w:val="24"/>
        </w:rPr>
        <w:t>инструмент в борьбе друг с другом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, обещая половцам право </w:t>
      </w:r>
      <w:r w:rsidRPr="00456387">
        <w:rPr>
          <w:rStyle w:val="gxst-emph"/>
          <w:rFonts w:ascii="Times New Roman" w:hAnsi="Times New Roman" w:cs="Times New Roman"/>
          <w:b/>
          <w:bCs/>
          <w:color w:val="76A900"/>
          <w:sz w:val="24"/>
          <w:szCs w:val="24"/>
        </w:rPr>
        <w:t>разграбить земли противника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.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> 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>Особенно </w:t>
      </w:r>
      <w:r w:rsidRPr="00456387">
        <w:rPr>
          <w:rStyle w:val="gxst-underline-text-solid"/>
          <w:rFonts w:ascii="Times New Roman" w:hAnsi="Times New Roman" w:cs="Times New Roman"/>
          <w:color w:val="4E4E3F"/>
          <w:sz w:val="24"/>
          <w:szCs w:val="24"/>
        </w:rPr>
        <w:t>сильно пострадало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 от борьбы князей за престол и набегов половцев столичное </w:t>
      </w:r>
      <w:r w:rsidRPr="00456387">
        <w:rPr>
          <w:rStyle w:val="gxst-emph"/>
          <w:rFonts w:ascii="Times New Roman" w:hAnsi="Times New Roman" w:cs="Times New Roman"/>
          <w:b/>
          <w:bCs/>
          <w:color w:val="76A900"/>
          <w:sz w:val="24"/>
          <w:szCs w:val="24"/>
        </w:rPr>
        <w:t>Киевское княжество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. Многие деревни были сожжены дотла, пашни и пастбища заброшены. Из-за страха перед половцами по Днепру почти перестали ходить торговые корабли. Население, спасаясь от угрозы, переселялось в другие княжества, многие отправлялись в северо-восточную часть Руси. Киев </w:t>
      </w:r>
      <w:r w:rsidRPr="00456387">
        <w:rPr>
          <w:rStyle w:val="gxst-underline-text-solid"/>
          <w:rFonts w:ascii="Times New Roman" w:hAnsi="Times New Roman" w:cs="Times New Roman"/>
          <w:color w:val="4E4E3F"/>
          <w:sz w:val="24"/>
          <w:szCs w:val="24"/>
        </w:rPr>
        <w:t>пустел и беднел</w:t>
      </w:r>
      <w:r w:rsidRPr="00456387">
        <w:rPr>
          <w:rFonts w:ascii="Times New Roman" w:hAnsi="Times New Roman" w:cs="Times New Roman"/>
          <w:color w:val="4E4E3F"/>
          <w:sz w:val="24"/>
          <w:szCs w:val="24"/>
        </w:rPr>
        <w:t>, появлялись новые города, которые не хотели ему подчиняться.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> 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>1. Почему Киев потерял своё влияние?</w:t>
      </w:r>
    </w:p>
    <w:p w:rsidR="00E63EEC" w:rsidRPr="00456387" w:rsidRDefault="00E63EEC" w:rsidP="00E63EEC">
      <w:pPr>
        <w:shd w:val="clear" w:color="auto" w:fill="FFFFFF"/>
        <w:rPr>
          <w:rFonts w:ascii="Times New Roman" w:hAnsi="Times New Roman" w:cs="Times New Roman"/>
          <w:color w:val="4E4E3F"/>
          <w:sz w:val="24"/>
          <w:szCs w:val="24"/>
        </w:rPr>
      </w:pPr>
      <w:r w:rsidRPr="00456387">
        <w:rPr>
          <w:rFonts w:ascii="Times New Roman" w:hAnsi="Times New Roman" w:cs="Times New Roman"/>
          <w:color w:val="4E4E3F"/>
          <w:sz w:val="24"/>
          <w:szCs w:val="24"/>
        </w:rPr>
        <w:t xml:space="preserve">2. Какова была роль половцев в распаде Руси? </w:t>
      </w:r>
    </w:p>
    <w:p w:rsidR="00E63EEC" w:rsidRPr="00E509E0" w:rsidRDefault="00E63EEC" w:rsidP="00E509E0">
      <w:pPr>
        <w:rPr>
          <w:rFonts w:ascii="Times New Roman" w:hAnsi="Times New Roman" w:cs="Times New Roman"/>
          <w:sz w:val="24"/>
          <w:szCs w:val="24"/>
        </w:rPr>
      </w:pPr>
    </w:p>
    <w:sectPr w:rsidR="00E63EEC" w:rsidRPr="00E509E0" w:rsidSect="00F129B2">
      <w:pgSz w:w="16838" w:h="11906" w:orient="landscape"/>
      <w:pgMar w:top="851" w:right="692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thJax_Main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095DA7"/>
    <w:multiLevelType w:val="hybridMultilevel"/>
    <w:tmpl w:val="9F949FFE"/>
    <w:lvl w:ilvl="0" w:tplc="D8548D4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5405BD3"/>
    <w:multiLevelType w:val="hybridMultilevel"/>
    <w:tmpl w:val="5A46AC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59343C"/>
    <w:multiLevelType w:val="hybridMultilevel"/>
    <w:tmpl w:val="2F3EC08C"/>
    <w:lvl w:ilvl="0" w:tplc="6472C914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82E51C0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89587E70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33DE1650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705C18BE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7DBC2390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C22E342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0BE6FC00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282CAB1A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9324CE"/>
    <w:multiLevelType w:val="hybridMultilevel"/>
    <w:tmpl w:val="C204BA6E"/>
    <w:lvl w:ilvl="0" w:tplc="0C080A5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18E6C1F"/>
    <w:multiLevelType w:val="hybridMultilevel"/>
    <w:tmpl w:val="842ABDAE"/>
    <w:lvl w:ilvl="0" w:tplc="5A88A7D8">
      <w:start w:val="1"/>
      <w:numFmt w:val="bullet"/>
      <w:lvlText w:val="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7FDEEC38" w:tentative="1">
      <w:start w:val="1"/>
      <w:numFmt w:val="bullet"/>
      <w:lvlText w:val="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14B658" w:tentative="1">
      <w:start w:val="1"/>
      <w:numFmt w:val="bullet"/>
      <w:lvlText w:val="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4FAA90C" w:tentative="1">
      <w:start w:val="1"/>
      <w:numFmt w:val="bullet"/>
      <w:lvlText w:val="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A4886F8A" w:tentative="1">
      <w:start w:val="1"/>
      <w:numFmt w:val="bullet"/>
      <w:lvlText w:val="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230CE60" w:tentative="1">
      <w:start w:val="1"/>
      <w:numFmt w:val="bullet"/>
      <w:lvlText w:val="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7966F3A" w:tentative="1">
      <w:start w:val="1"/>
      <w:numFmt w:val="bullet"/>
      <w:lvlText w:val="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9BCEB728" w:tentative="1">
      <w:start w:val="1"/>
      <w:numFmt w:val="bullet"/>
      <w:lvlText w:val="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DCA39AC" w:tentative="1">
      <w:start w:val="1"/>
      <w:numFmt w:val="bullet"/>
      <w:lvlText w:val="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2FEF2EFF"/>
    <w:multiLevelType w:val="hybridMultilevel"/>
    <w:tmpl w:val="A7EA36BC"/>
    <w:lvl w:ilvl="0" w:tplc="657CA01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E802E7"/>
    <w:multiLevelType w:val="multilevel"/>
    <w:tmpl w:val="213C68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4735837"/>
    <w:multiLevelType w:val="hybridMultilevel"/>
    <w:tmpl w:val="3C6EA1E6"/>
    <w:lvl w:ilvl="0" w:tplc="8F0A088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6201FBB"/>
    <w:multiLevelType w:val="multilevel"/>
    <w:tmpl w:val="0C6846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B97595B"/>
    <w:multiLevelType w:val="multilevel"/>
    <w:tmpl w:val="8E7A63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7426235B"/>
    <w:multiLevelType w:val="hybridMultilevel"/>
    <w:tmpl w:val="2D5438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662D53"/>
    <w:multiLevelType w:val="hybridMultilevel"/>
    <w:tmpl w:val="D442A4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7"/>
  </w:num>
  <w:num w:numId="3">
    <w:abstractNumId w:val="10"/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3"/>
  </w:num>
  <w:num w:numId="7">
    <w:abstractNumId w:val="0"/>
  </w:num>
  <w:num w:numId="8">
    <w:abstractNumId w:val="4"/>
  </w:num>
  <w:num w:numId="9">
    <w:abstractNumId w:val="2"/>
  </w:num>
  <w:num w:numId="10">
    <w:abstractNumId w:val="11"/>
  </w:num>
  <w:num w:numId="11">
    <w:abstractNumId w:val="9"/>
  </w:num>
  <w:num w:numId="12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5D53C9"/>
    <w:rsid w:val="00004BEC"/>
    <w:rsid w:val="000317DC"/>
    <w:rsid w:val="00037AFF"/>
    <w:rsid w:val="00045B03"/>
    <w:rsid w:val="00066BE9"/>
    <w:rsid w:val="00084FB0"/>
    <w:rsid w:val="000A58EA"/>
    <w:rsid w:val="000B001F"/>
    <w:rsid w:val="000B01C0"/>
    <w:rsid w:val="000C5B1E"/>
    <w:rsid w:val="000F3200"/>
    <w:rsid w:val="00121E4A"/>
    <w:rsid w:val="00131B8B"/>
    <w:rsid w:val="00144979"/>
    <w:rsid w:val="00146757"/>
    <w:rsid w:val="00172FA5"/>
    <w:rsid w:val="00176D1A"/>
    <w:rsid w:val="001B04EA"/>
    <w:rsid w:val="001B73F7"/>
    <w:rsid w:val="001E0918"/>
    <w:rsid w:val="001F0EEC"/>
    <w:rsid w:val="001F2F6A"/>
    <w:rsid w:val="00205D5F"/>
    <w:rsid w:val="00234566"/>
    <w:rsid w:val="00275A28"/>
    <w:rsid w:val="00296537"/>
    <w:rsid w:val="002D0575"/>
    <w:rsid w:val="002E7286"/>
    <w:rsid w:val="00300ABF"/>
    <w:rsid w:val="0030141E"/>
    <w:rsid w:val="00341CA4"/>
    <w:rsid w:val="00341EB2"/>
    <w:rsid w:val="00376B62"/>
    <w:rsid w:val="00383FE6"/>
    <w:rsid w:val="003842C5"/>
    <w:rsid w:val="00393F82"/>
    <w:rsid w:val="003B0C6F"/>
    <w:rsid w:val="003B21B6"/>
    <w:rsid w:val="003B3C68"/>
    <w:rsid w:val="003C3201"/>
    <w:rsid w:val="003D7E2D"/>
    <w:rsid w:val="004019F3"/>
    <w:rsid w:val="004031F4"/>
    <w:rsid w:val="004429CD"/>
    <w:rsid w:val="00456387"/>
    <w:rsid w:val="00467A4D"/>
    <w:rsid w:val="00471AE2"/>
    <w:rsid w:val="0049012F"/>
    <w:rsid w:val="00497A4A"/>
    <w:rsid w:val="004B5D6F"/>
    <w:rsid w:val="005203DE"/>
    <w:rsid w:val="00554A92"/>
    <w:rsid w:val="0055717C"/>
    <w:rsid w:val="005779BA"/>
    <w:rsid w:val="00590E25"/>
    <w:rsid w:val="00591910"/>
    <w:rsid w:val="005B3D75"/>
    <w:rsid w:val="005C5E72"/>
    <w:rsid w:val="005D53C9"/>
    <w:rsid w:val="00600669"/>
    <w:rsid w:val="0061295D"/>
    <w:rsid w:val="00621FFA"/>
    <w:rsid w:val="00635123"/>
    <w:rsid w:val="00636A45"/>
    <w:rsid w:val="006662DC"/>
    <w:rsid w:val="00670421"/>
    <w:rsid w:val="006E7AAF"/>
    <w:rsid w:val="006F7164"/>
    <w:rsid w:val="00725AA8"/>
    <w:rsid w:val="0073175E"/>
    <w:rsid w:val="00792F85"/>
    <w:rsid w:val="007C6BFA"/>
    <w:rsid w:val="007F0F88"/>
    <w:rsid w:val="007F6267"/>
    <w:rsid w:val="00814BE4"/>
    <w:rsid w:val="00822685"/>
    <w:rsid w:val="0084726E"/>
    <w:rsid w:val="008474F3"/>
    <w:rsid w:val="008573DA"/>
    <w:rsid w:val="00882BC0"/>
    <w:rsid w:val="00895640"/>
    <w:rsid w:val="008D4449"/>
    <w:rsid w:val="008E7AF2"/>
    <w:rsid w:val="00900EE6"/>
    <w:rsid w:val="00907564"/>
    <w:rsid w:val="00911298"/>
    <w:rsid w:val="00923CC6"/>
    <w:rsid w:val="009242AA"/>
    <w:rsid w:val="00932696"/>
    <w:rsid w:val="00953CBA"/>
    <w:rsid w:val="00967247"/>
    <w:rsid w:val="009700E6"/>
    <w:rsid w:val="0098422B"/>
    <w:rsid w:val="00990313"/>
    <w:rsid w:val="009B001F"/>
    <w:rsid w:val="009B77E1"/>
    <w:rsid w:val="00A12DD3"/>
    <w:rsid w:val="00AC24BA"/>
    <w:rsid w:val="00B77F85"/>
    <w:rsid w:val="00BD3681"/>
    <w:rsid w:val="00BF7BB4"/>
    <w:rsid w:val="00C03E05"/>
    <w:rsid w:val="00C043DC"/>
    <w:rsid w:val="00C07649"/>
    <w:rsid w:val="00C135DD"/>
    <w:rsid w:val="00C245FD"/>
    <w:rsid w:val="00C333FB"/>
    <w:rsid w:val="00C3711D"/>
    <w:rsid w:val="00C50668"/>
    <w:rsid w:val="00C56AA3"/>
    <w:rsid w:val="00C63B78"/>
    <w:rsid w:val="00CB70AE"/>
    <w:rsid w:val="00D13294"/>
    <w:rsid w:val="00D20696"/>
    <w:rsid w:val="00D2458A"/>
    <w:rsid w:val="00D37F7F"/>
    <w:rsid w:val="00D62236"/>
    <w:rsid w:val="00D62B51"/>
    <w:rsid w:val="00D946D7"/>
    <w:rsid w:val="00DA0670"/>
    <w:rsid w:val="00DD4EFD"/>
    <w:rsid w:val="00DF4497"/>
    <w:rsid w:val="00DF7495"/>
    <w:rsid w:val="00DF7A2A"/>
    <w:rsid w:val="00E10461"/>
    <w:rsid w:val="00E365B7"/>
    <w:rsid w:val="00E3748F"/>
    <w:rsid w:val="00E47D66"/>
    <w:rsid w:val="00E509E0"/>
    <w:rsid w:val="00E63EEC"/>
    <w:rsid w:val="00E86FFE"/>
    <w:rsid w:val="00EB0317"/>
    <w:rsid w:val="00F044D7"/>
    <w:rsid w:val="00F129B2"/>
    <w:rsid w:val="00F13627"/>
    <w:rsid w:val="00F97E25"/>
    <w:rsid w:val="00FA1F26"/>
    <w:rsid w:val="00FA4DFB"/>
    <w:rsid w:val="00FE2A1A"/>
    <w:rsid w:val="00FF3AA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001F"/>
  </w:style>
  <w:style w:type="paragraph" w:styleId="1">
    <w:name w:val="heading 1"/>
    <w:basedOn w:val="a"/>
    <w:link w:val="10"/>
    <w:uiPriority w:val="9"/>
    <w:qFormat/>
    <w:rsid w:val="000A58E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0A58E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1B8B"/>
    <w:rPr>
      <w:color w:val="0000FF" w:themeColor="hyperlink"/>
      <w:u w:val="single"/>
    </w:rPr>
  </w:style>
  <w:style w:type="table" w:styleId="a6">
    <w:name w:val="Table Grid"/>
    <w:basedOn w:val="a1"/>
    <w:rsid w:val="00131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A4DFB"/>
    <w:pPr>
      <w:ind w:left="720"/>
      <w:contextualSpacing/>
    </w:pPr>
  </w:style>
  <w:style w:type="character" w:customStyle="1" w:styleId="FontStyle11">
    <w:name w:val="Font Style11"/>
    <w:basedOn w:val="a0"/>
    <w:rsid w:val="00C245FD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C245FD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245F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22685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10">
    <w:name w:val="Заголовок 1 Знак"/>
    <w:basedOn w:val="a0"/>
    <w:link w:val="1"/>
    <w:uiPriority w:val="9"/>
    <w:rsid w:val="000A58E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A58E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gxst-underline-text-solid">
    <w:name w:val="gxst-underline-text-solid"/>
    <w:basedOn w:val="a0"/>
    <w:rsid w:val="000A58EA"/>
  </w:style>
  <w:style w:type="character" w:customStyle="1" w:styleId="gxst-emph">
    <w:name w:val="gxst-emph"/>
    <w:basedOn w:val="a0"/>
    <w:rsid w:val="000A58EA"/>
  </w:style>
  <w:style w:type="character" w:styleId="a9">
    <w:name w:val="Emphasis"/>
    <w:basedOn w:val="a0"/>
    <w:uiPriority w:val="20"/>
    <w:qFormat/>
    <w:rsid w:val="000A58EA"/>
    <w:rPr>
      <w:i/>
      <w:iCs/>
    </w:rPr>
  </w:style>
  <w:style w:type="character" w:customStyle="1" w:styleId="mn">
    <w:name w:val="mn"/>
    <w:basedOn w:val="a0"/>
    <w:rsid w:val="000A58EA"/>
  </w:style>
  <w:style w:type="paragraph" w:customStyle="1" w:styleId="futurismarkdown-paragraph">
    <w:name w:val="futurismarkdown-paragraph"/>
    <w:basedOn w:val="a"/>
    <w:rsid w:val="00C03E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trong"/>
    <w:basedOn w:val="a0"/>
    <w:uiPriority w:val="22"/>
    <w:qFormat/>
    <w:rsid w:val="00C03E05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31B8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31B8B"/>
    <w:rPr>
      <w:rFonts w:ascii="Tahoma" w:hAnsi="Tahoma" w:cs="Tahoma"/>
      <w:sz w:val="16"/>
      <w:szCs w:val="16"/>
    </w:rPr>
  </w:style>
  <w:style w:type="character" w:styleId="a5">
    <w:name w:val="Hyperlink"/>
    <w:basedOn w:val="a0"/>
    <w:uiPriority w:val="99"/>
    <w:unhideWhenUsed/>
    <w:rsid w:val="00131B8B"/>
    <w:rPr>
      <w:color w:val="0000FF" w:themeColor="hyperlink"/>
      <w:u w:val="single"/>
    </w:rPr>
  </w:style>
  <w:style w:type="table" w:styleId="a6">
    <w:name w:val="Table Grid"/>
    <w:basedOn w:val="a1"/>
    <w:rsid w:val="00131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A4DFB"/>
    <w:pPr>
      <w:ind w:left="720"/>
      <w:contextualSpacing/>
    </w:pPr>
  </w:style>
  <w:style w:type="character" w:customStyle="1" w:styleId="FontStyle11">
    <w:name w:val="Font Style11"/>
    <w:basedOn w:val="a0"/>
    <w:rsid w:val="00C245FD"/>
    <w:rPr>
      <w:rFonts w:ascii="Times New Roman" w:hAnsi="Times New Roman" w:cs="Times New Roman"/>
      <w:sz w:val="22"/>
      <w:szCs w:val="22"/>
    </w:rPr>
  </w:style>
  <w:style w:type="paragraph" w:customStyle="1" w:styleId="Style1">
    <w:name w:val="Style1"/>
    <w:basedOn w:val="a"/>
    <w:rsid w:val="00C245FD"/>
    <w:pPr>
      <w:widowControl w:val="0"/>
      <w:autoSpaceDE w:val="0"/>
      <w:autoSpaceDN w:val="0"/>
      <w:adjustRightInd w:val="0"/>
      <w:spacing w:after="0" w:line="27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rsid w:val="00C245FD"/>
    <w:pPr>
      <w:widowControl w:val="0"/>
      <w:autoSpaceDE w:val="0"/>
      <w:autoSpaceDN w:val="0"/>
      <w:adjustRightInd w:val="0"/>
      <w:spacing w:after="0" w:line="27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822685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8889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447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5853757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154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072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10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637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93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3370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45460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48668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925396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98219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2141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963996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0914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187965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786329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0369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743033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503127630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14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230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378779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387137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737464">
          <w:marLeft w:val="576"/>
          <w:marRight w:val="0"/>
          <w:marTop w:val="19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682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4329884">
          <w:marLeft w:val="57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128564">
          <w:marLeft w:val="57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16895">
          <w:marLeft w:val="57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99717">
          <w:marLeft w:val="57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97045">
          <w:marLeft w:val="576"/>
          <w:marRight w:val="0"/>
          <w:marTop w:val="16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632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4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459182">
          <w:marLeft w:val="0"/>
          <w:marRight w:val="0"/>
          <w:marTop w:val="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079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7178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54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9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0510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0192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92198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789259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92743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74128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559307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081224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6440004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36879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174419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43270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783171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239751462">
          <w:marLeft w:val="-204"/>
          <w:marRight w:val="-204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ABA51A-FA41-4AB1-A7BD-81747F6389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925</TotalTime>
  <Pages>4</Pages>
  <Words>1017</Words>
  <Characters>5803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108</cp:lastModifiedBy>
  <cp:revision>89</cp:revision>
  <cp:lastPrinted>2014-02-25T12:55:00Z</cp:lastPrinted>
  <dcterms:created xsi:type="dcterms:W3CDTF">2014-02-02T02:28:00Z</dcterms:created>
  <dcterms:modified xsi:type="dcterms:W3CDTF">2025-03-02T04:36:00Z</dcterms:modified>
</cp:coreProperties>
</file>