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D3FA2BA" w14:textId="0610ECA0" w:rsidR="0087340B" w:rsidRPr="00D77C92" w:rsidRDefault="0087340B" w:rsidP="0087340B">
      <w:pPr>
        <w:ind w:left="-15" w:right="0"/>
        <w:rPr>
          <w:sz w:val="24"/>
          <w:szCs w:val="24"/>
        </w:rPr>
      </w:pPr>
      <w:r w:rsidRPr="00D77C92">
        <w:rPr>
          <w:b/>
          <w:sz w:val="24"/>
          <w:szCs w:val="24"/>
        </w:rPr>
        <w:t xml:space="preserve"> </w:t>
      </w:r>
      <w:r w:rsidRPr="00D77C92">
        <w:rPr>
          <w:b/>
          <w:sz w:val="24"/>
          <w:szCs w:val="24"/>
        </w:rPr>
        <w:t>Тема: «</w:t>
      </w:r>
      <w:r w:rsidRPr="00D77C92">
        <w:rPr>
          <w:bCs/>
          <w:sz w:val="24"/>
          <w:szCs w:val="24"/>
        </w:rPr>
        <w:t>Из опыта работы</w:t>
      </w:r>
      <w:r w:rsidRPr="00D77C92">
        <w:rPr>
          <w:sz w:val="24"/>
          <w:szCs w:val="24"/>
        </w:rPr>
        <w:t xml:space="preserve"> и создания </w:t>
      </w:r>
      <w:r w:rsidRPr="00D77C92">
        <w:rPr>
          <w:sz w:val="24"/>
          <w:szCs w:val="24"/>
        </w:rPr>
        <w:t xml:space="preserve">информационного пространства </w:t>
      </w:r>
      <w:r w:rsidRPr="0087340B">
        <w:rPr>
          <w:rFonts w:eastAsiaTheme="minorHAnsi"/>
          <w:color w:val="auto"/>
          <w:sz w:val="24"/>
          <w:szCs w:val="24"/>
          <w:lang w:eastAsia="en-US"/>
        </w:rPr>
        <w:t>в инклюзивных группах</w:t>
      </w:r>
      <w:r w:rsidRPr="00D77C92">
        <w:rPr>
          <w:sz w:val="24"/>
          <w:szCs w:val="24"/>
        </w:rPr>
        <w:t>.</w:t>
      </w:r>
      <w:r w:rsidRPr="00D77C92">
        <w:rPr>
          <w:sz w:val="24"/>
          <w:szCs w:val="24"/>
        </w:rPr>
        <w:t>»</w:t>
      </w:r>
      <w:r w:rsidRPr="00D77C92">
        <w:rPr>
          <w:sz w:val="24"/>
          <w:szCs w:val="24"/>
        </w:rPr>
        <w:t xml:space="preserve"> </w:t>
      </w:r>
    </w:p>
    <w:p w14:paraId="649B6057" w14:textId="7FD77F2E" w:rsidR="00D77C92" w:rsidRPr="00D77C92" w:rsidRDefault="00D77C92" w:rsidP="00D77C92">
      <w:pPr>
        <w:pStyle w:val="a3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color w:val="111111"/>
        </w:rPr>
      </w:pPr>
      <w:r>
        <w:rPr>
          <w:color w:val="000000"/>
          <w:bdr w:val="none" w:sz="0" w:space="0" w:color="auto" w:frame="1"/>
        </w:rPr>
        <w:t xml:space="preserve">             </w:t>
      </w:r>
      <w:r w:rsidRPr="00D77C92">
        <w:rPr>
          <w:color w:val="000000"/>
          <w:bdr w:val="none" w:sz="0" w:space="0" w:color="auto" w:frame="1"/>
        </w:rPr>
        <w:t xml:space="preserve">Инклюзия означает полное вовлечение </w:t>
      </w:r>
      <w:r>
        <w:rPr>
          <w:color w:val="000000"/>
          <w:bdr w:val="none" w:sz="0" w:space="0" w:color="auto" w:frame="1"/>
        </w:rPr>
        <w:t>студента</w:t>
      </w:r>
      <w:r w:rsidRPr="00D77C92">
        <w:rPr>
          <w:color w:val="000000"/>
          <w:bdr w:val="none" w:sz="0" w:space="0" w:color="auto" w:frame="1"/>
        </w:rPr>
        <w:t xml:space="preserve"> с особыми образовательными потребностями (ОВЗ) в жизнь </w:t>
      </w:r>
      <w:r>
        <w:rPr>
          <w:color w:val="000000"/>
          <w:bdr w:val="none" w:sz="0" w:space="0" w:color="auto" w:frame="1"/>
        </w:rPr>
        <w:t>колледжа</w:t>
      </w:r>
      <w:r w:rsidRPr="00D77C92">
        <w:rPr>
          <w:color w:val="000000"/>
          <w:bdr w:val="none" w:sz="0" w:space="0" w:color="auto" w:frame="1"/>
        </w:rPr>
        <w:t xml:space="preserve">. Смысл инклюзии состоит в том, чтобы полностью вовлечь </w:t>
      </w:r>
      <w:r>
        <w:rPr>
          <w:color w:val="000000"/>
          <w:bdr w:val="none" w:sz="0" w:space="0" w:color="auto" w:frame="1"/>
        </w:rPr>
        <w:t>обучающегося в жизнь группы</w:t>
      </w:r>
      <w:r w:rsidRPr="00D77C92">
        <w:rPr>
          <w:color w:val="000000"/>
          <w:bdr w:val="none" w:sz="0" w:space="0" w:color="auto" w:frame="1"/>
        </w:rPr>
        <w:t xml:space="preserve">. </w:t>
      </w:r>
    </w:p>
    <w:p w14:paraId="37CBE311" w14:textId="130461B3" w:rsidR="00D77C92" w:rsidRPr="00D77C92" w:rsidRDefault="00D77C92" w:rsidP="00D77C92">
      <w:pPr>
        <w:pStyle w:val="a3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color w:val="111111"/>
        </w:rPr>
      </w:pPr>
      <w:r w:rsidRPr="00D77C92">
        <w:rPr>
          <w:color w:val="000000"/>
          <w:bdr w:val="none" w:sz="0" w:space="0" w:color="auto" w:frame="1"/>
        </w:rPr>
        <w:t xml:space="preserve">        В основу инклюзивного образования положена идеология, которая исключает любую дискриминацию детей, которая обеспечивает равное отношение ко всем людям, но создает особые условия для </w:t>
      </w:r>
      <w:r>
        <w:rPr>
          <w:color w:val="000000"/>
          <w:bdr w:val="none" w:sz="0" w:space="0" w:color="auto" w:frame="1"/>
        </w:rPr>
        <w:t>студентов</w:t>
      </w:r>
      <w:r w:rsidRPr="00D77C92">
        <w:rPr>
          <w:color w:val="000000"/>
          <w:bdr w:val="none" w:sz="0" w:space="0" w:color="auto" w:frame="1"/>
        </w:rPr>
        <w:t xml:space="preserve">, имеющих особые образовательные потребности. Инклюзивное образование – процесс развития </w:t>
      </w:r>
      <w:r>
        <w:rPr>
          <w:color w:val="000000"/>
          <w:bdr w:val="none" w:sz="0" w:space="0" w:color="auto" w:frame="1"/>
        </w:rPr>
        <w:t>среднего</w:t>
      </w:r>
      <w:r w:rsidRPr="00D77C92">
        <w:rPr>
          <w:color w:val="000000"/>
          <w:bdr w:val="none" w:sz="0" w:space="0" w:color="auto" w:frame="1"/>
        </w:rPr>
        <w:t xml:space="preserve"> образования, который подразумевает доступность образования для всех, в плане приспособления к различным нуждам всех </w:t>
      </w:r>
      <w:r>
        <w:rPr>
          <w:color w:val="000000"/>
          <w:bdr w:val="none" w:sz="0" w:space="0" w:color="auto" w:frame="1"/>
        </w:rPr>
        <w:t>обучающихся</w:t>
      </w:r>
      <w:r w:rsidRPr="00D77C92">
        <w:rPr>
          <w:color w:val="000000"/>
          <w:bdr w:val="none" w:sz="0" w:space="0" w:color="auto" w:frame="1"/>
        </w:rPr>
        <w:t xml:space="preserve">, что обеспечивает доступ к образованию для </w:t>
      </w:r>
      <w:r>
        <w:rPr>
          <w:color w:val="000000"/>
          <w:bdr w:val="none" w:sz="0" w:space="0" w:color="auto" w:frame="1"/>
        </w:rPr>
        <w:t>студентов с нарушение слуха</w:t>
      </w:r>
    </w:p>
    <w:p w14:paraId="28758D73" w14:textId="77777777" w:rsidR="00D77C92" w:rsidRPr="00D77C92" w:rsidRDefault="00D77C92" w:rsidP="00D77C92">
      <w:pPr>
        <w:spacing w:after="0" w:line="360" w:lineRule="auto"/>
        <w:ind w:right="0" w:firstLine="0"/>
        <w:rPr>
          <w:rFonts w:eastAsiaTheme="minorHAnsi"/>
          <w:color w:val="auto"/>
          <w:sz w:val="24"/>
          <w:szCs w:val="24"/>
          <w:lang w:eastAsia="en-US"/>
        </w:rPr>
      </w:pPr>
      <w:r w:rsidRPr="00D77C92">
        <w:rPr>
          <w:rFonts w:eastAsiaTheme="minorHAnsi"/>
          <w:color w:val="auto"/>
          <w:sz w:val="24"/>
          <w:szCs w:val="24"/>
          <w:lang w:eastAsia="en-US"/>
        </w:rPr>
        <w:t>Колледж уже не первое десятилетие реализует идею инклюзивного образования</w:t>
      </w:r>
    </w:p>
    <w:p w14:paraId="40C04C4B" w14:textId="437503B4" w:rsidR="00D77C92" w:rsidRPr="00D77C92" w:rsidRDefault="00D77C92" w:rsidP="00D77C92">
      <w:pPr>
        <w:numPr>
          <w:ilvl w:val="0"/>
          <w:numId w:val="1"/>
        </w:numPr>
        <w:shd w:val="clear" w:color="auto" w:fill="FFFFFF"/>
        <w:spacing w:after="0" w:line="360" w:lineRule="auto"/>
        <w:ind w:right="0"/>
        <w:jc w:val="left"/>
        <w:textAlignment w:val="baseline"/>
        <w:rPr>
          <w:color w:val="111111"/>
          <w:sz w:val="24"/>
          <w:szCs w:val="24"/>
        </w:rPr>
      </w:pPr>
      <w:r w:rsidRPr="00D77C92">
        <w:rPr>
          <w:sz w:val="24"/>
          <w:szCs w:val="24"/>
          <w:bdr w:val="none" w:sz="0" w:space="0" w:color="auto" w:frame="1"/>
        </w:rPr>
        <w:t>Все студенты разные</w:t>
      </w:r>
      <w:r w:rsidR="00717C1F">
        <w:rPr>
          <w:sz w:val="24"/>
          <w:szCs w:val="24"/>
          <w:bdr w:val="none" w:sz="0" w:space="0" w:color="auto" w:frame="1"/>
        </w:rPr>
        <w:t>;</w:t>
      </w:r>
    </w:p>
    <w:p w14:paraId="0A381A52" w14:textId="7B1BEE0C" w:rsidR="00D77C92" w:rsidRPr="00D77C92" w:rsidRDefault="00D77C92" w:rsidP="00717C1F">
      <w:pPr>
        <w:numPr>
          <w:ilvl w:val="0"/>
          <w:numId w:val="1"/>
        </w:numPr>
        <w:shd w:val="clear" w:color="auto" w:fill="FFFFFF"/>
        <w:spacing w:after="0" w:line="360" w:lineRule="auto"/>
        <w:ind w:right="0"/>
        <w:jc w:val="left"/>
        <w:textAlignment w:val="baseline"/>
        <w:rPr>
          <w:color w:val="111111"/>
          <w:sz w:val="24"/>
          <w:szCs w:val="24"/>
        </w:rPr>
      </w:pPr>
      <w:r w:rsidRPr="00D77C92">
        <w:rPr>
          <w:sz w:val="24"/>
          <w:szCs w:val="24"/>
          <w:bdr w:val="none" w:sz="0" w:space="0" w:color="auto" w:frame="1"/>
        </w:rPr>
        <w:t>Все студенты могут учиться</w:t>
      </w:r>
      <w:r w:rsidR="00717C1F">
        <w:rPr>
          <w:sz w:val="24"/>
          <w:szCs w:val="24"/>
          <w:bdr w:val="none" w:sz="0" w:space="0" w:color="auto" w:frame="1"/>
        </w:rPr>
        <w:t>.</w:t>
      </w:r>
    </w:p>
    <w:p w14:paraId="67686536" w14:textId="2D8EA51C" w:rsidR="00D77C92" w:rsidRPr="00D77C92" w:rsidRDefault="00D77C92" w:rsidP="00D77C92">
      <w:pPr>
        <w:spacing w:after="0" w:line="360" w:lineRule="auto"/>
        <w:ind w:right="0" w:firstLine="567"/>
        <w:rPr>
          <w:rFonts w:eastAsiaTheme="minorHAnsi"/>
          <w:color w:val="auto"/>
          <w:sz w:val="24"/>
          <w:szCs w:val="24"/>
          <w:lang w:eastAsia="en-US"/>
        </w:rPr>
      </w:pPr>
      <w:r w:rsidRPr="00D77C92">
        <w:rPr>
          <w:rFonts w:eastAsiaTheme="minorHAnsi"/>
          <w:color w:val="auto"/>
          <w:sz w:val="24"/>
          <w:szCs w:val="24"/>
          <w:lang w:eastAsia="en-US"/>
        </w:rPr>
        <w:t>Создание инклюзивной информационно-образовательной среды, призвана не только ликвидировать не полноту знаний студентов-с нарушение слуха, но и подготовить специалиста, который сможет найти себя на рынке труда.</w:t>
      </w:r>
    </w:p>
    <w:p w14:paraId="162AAE9C" w14:textId="078EC10B" w:rsidR="00D77C92" w:rsidRDefault="00D77C92" w:rsidP="00D77C92">
      <w:pPr>
        <w:spacing w:after="0" w:line="360" w:lineRule="auto"/>
        <w:ind w:right="0" w:firstLine="0"/>
        <w:rPr>
          <w:rFonts w:eastAsiaTheme="minorHAnsi"/>
          <w:color w:val="auto"/>
          <w:sz w:val="24"/>
          <w:szCs w:val="24"/>
          <w:lang w:eastAsia="en-US"/>
        </w:rPr>
      </w:pPr>
      <w:r>
        <w:rPr>
          <w:rFonts w:eastAsiaTheme="minorHAnsi"/>
          <w:color w:val="auto"/>
          <w:sz w:val="24"/>
          <w:szCs w:val="24"/>
          <w:lang w:eastAsia="en-US"/>
        </w:rPr>
        <w:t xml:space="preserve">              </w:t>
      </w:r>
      <w:r w:rsidRPr="00D77C92">
        <w:rPr>
          <w:rFonts w:eastAsiaTheme="minorHAnsi"/>
          <w:color w:val="auto"/>
          <w:sz w:val="24"/>
          <w:szCs w:val="24"/>
          <w:lang w:eastAsia="en-US"/>
        </w:rPr>
        <w:t xml:space="preserve">Для современных детей, а тем более для студентов с нарушением слуха существует проблема создания в воображении целостного образа объекта, с которым ему предстоит работать. При подборе содержания занятий для студентов с нарушение слуха, необходимо применять, с одной </w:t>
      </w:r>
      <w:proofErr w:type="gramStart"/>
      <w:r w:rsidRPr="00D77C92">
        <w:rPr>
          <w:rFonts w:eastAsiaTheme="minorHAnsi"/>
          <w:color w:val="auto"/>
          <w:sz w:val="24"/>
          <w:szCs w:val="24"/>
          <w:lang w:eastAsia="en-US"/>
        </w:rPr>
        <w:t>стороны,  принцип</w:t>
      </w:r>
      <w:proofErr w:type="gramEnd"/>
      <w:r w:rsidRPr="00D77C92">
        <w:rPr>
          <w:rFonts w:eastAsiaTheme="minorHAnsi"/>
          <w:color w:val="auto"/>
          <w:sz w:val="24"/>
          <w:szCs w:val="24"/>
          <w:lang w:eastAsia="en-US"/>
        </w:rPr>
        <w:t xml:space="preserve"> доступности, а с другой принцип целесообразности - без излишнего упрощения материала. При объяснении нового материала использую объяснительно-иллюстративный метод - один из наиболее приемлемых в работе преподавателя со студентами. Применяя </w:t>
      </w:r>
      <w:proofErr w:type="gramStart"/>
      <w:r w:rsidRPr="00D77C92">
        <w:rPr>
          <w:rFonts w:eastAsiaTheme="minorHAnsi"/>
          <w:color w:val="auto"/>
          <w:sz w:val="24"/>
          <w:szCs w:val="24"/>
          <w:lang w:eastAsia="en-US"/>
        </w:rPr>
        <w:t>инфографику</w:t>
      </w:r>
      <w:proofErr w:type="gramEnd"/>
      <w:r w:rsidRPr="00D77C92">
        <w:rPr>
          <w:rFonts w:eastAsiaTheme="minorHAnsi"/>
          <w:color w:val="auto"/>
          <w:sz w:val="24"/>
          <w:szCs w:val="24"/>
          <w:lang w:eastAsia="en-US"/>
        </w:rPr>
        <w:t xml:space="preserve"> даю краткий конспект, что позволяет визуализировать информацию и представить её в доступной форме</w:t>
      </w:r>
      <w:r>
        <w:rPr>
          <w:rFonts w:eastAsiaTheme="minorHAnsi"/>
          <w:color w:val="auto"/>
          <w:sz w:val="24"/>
          <w:szCs w:val="24"/>
          <w:lang w:eastAsia="en-US"/>
        </w:rPr>
        <w:t>.</w:t>
      </w:r>
    </w:p>
    <w:p w14:paraId="7D6ACC32" w14:textId="7E610705" w:rsidR="00D77C92" w:rsidRDefault="001B4E46" w:rsidP="00D77C92">
      <w:pPr>
        <w:spacing w:after="0" w:line="360" w:lineRule="auto"/>
        <w:ind w:right="0" w:firstLine="0"/>
        <w:rPr>
          <w:noProof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36AE9116" wp14:editId="6363953C">
            <wp:simplePos x="0" y="0"/>
            <wp:positionH relativeFrom="column">
              <wp:posOffset>161152</wp:posOffset>
            </wp:positionH>
            <wp:positionV relativeFrom="paragraph">
              <wp:posOffset>130789</wp:posOffset>
            </wp:positionV>
            <wp:extent cx="1529122" cy="1139233"/>
            <wp:effectExtent l="0" t="0" r="0" b="3810"/>
            <wp:wrapSquare wrapText="bothSides"/>
            <wp:docPr id="7" name="Рисунок 6">
              <a:extLst xmlns:a="http://schemas.openxmlformats.org/drawingml/2006/main">
                <a:ext uri="{FF2B5EF4-FFF2-40B4-BE49-F238E27FC236}">
                  <a16:creationId xmlns:a16="http://schemas.microsoft.com/office/drawing/2014/main" id="{1FD12909-3827-425C-895E-6A9A8362EA2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>
                      <a:extLst>
                        <a:ext uri="{FF2B5EF4-FFF2-40B4-BE49-F238E27FC236}">
                          <a16:creationId xmlns:a16="http://schemas.microsoft.com/office/drawing/2014/main" id="{1FD12909-3827-425C-895E-6A9A8362EA2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9122" cy="11392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HAnsi"/>
          <w:color w:val="auto"/>
          <w:sz w:val="24"/>
          <w:szCs w:val="24"/>
          <w:lang w:eastAsia="en-US"/>
        </w:rPr>
        <w:t>Например;</w:t>
      </w:r>
      <w:r w:rsidRPr="001B4E46">
        <w:rPr>
          <w:noProof/>
        </w:rPr>
        <w:t xml:space="preserve"> </w:t>
      </w:r>
      <w:r>
        <w:rPr>
          <w:noProof/>
        </w:rPr>
        <w:drawing>
          <wp:inline distT="0" distB="0" distL="0" distR="0" wp14:anchorId="23D56D00" wp14:editId="4DC3625B">
            <wp:extent cx="1281798" cy="1124486"/>
            <wp:effectExtent l="0" t="0" r="0" b="0"/>
            <wp:docPr id="14" name="Рисунок 13">
              <a:extLst xmlns:a="http://schemas.openxmlformats.org/drawingml/2006/main">
                <a:ext uri="{FF2B5EF4-FFF2-40B4-BE49-F238E27FC236}">
                  <a16:creationId xmlns:a16="http://schemas.microsoft.com/office/drawing/2014/main" id="{3695131F-F54B-4E53-B82B-00F9BAAE5AF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3">
                      <a:extLst>
                        <a:ext uri="{FF2B5EF4-FFF2-40B4-BE49-F238E27FC236}">
                          <a16:creationId xmlns:a16="http://schemas.microsoft.com/office/drawing/2014/main" id="{3695131F-F54B-4E53-B82B-00F9BAAE5AF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316027" cy="1154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573E0E" w14:textId="549A1B45" w:rsidR="001B4E46" w:rsidRDefault="001B4E46" w:rsidP="00D77C92">
      <w:pPr>
        <w:spacing w:after="0" w:line="360" w:lineRule="auto"/>
        <w:ind w:right="0" w:firstLine="0"/>
        <w:rPr>
          <w:noProof/>
        </w:rPr>
      </w:pPr>
    </w:p>
    <w:p w14:paraId="2FBED664" w14:textId="0214FE27" w:rsidR="001B4E46" w:rsidRPr="001B4E46" w:rsidRDefault="001B4E46" w:rsidP="00D77C92">
      <w:pPr>
        <w:spacing w:after="0" w:line="360" w:lineRule="auto"/>
        <w:ind w:right="0" w:firstLine="0"/>
        <w:rPr>
          <w:color w:val="242D33"/>
          <w:sz w:val="24"/>
          <w:szCs w:val="24"/>
          <w:shd w:val="clear" w:color="auto" w:fill="FFFFFF"/>
        </w:rPr>
      </w:pPr>
      <w:r>
        <w:rPr>
          <w:color w:val="242D33"/>
          <w:sz w:val="24"/>
          <w:szCs w:val="24"/>
          <w:shd w:val="clear" w:color="auto" w:fill="FFFFFF"/>
        </w:rPr>
        <w:t xml:space="preserve">     РЕБУС- в</w:t>
      </w:r>
      <w:r w:rsidRPr="001B4E46">
        <w:rPr>
          <w:color w:val="242D33"/>
          <w:sz w:val="24"/>
          <w:szCs w:val="24"/>
          <w:shd w:val="clear" w:color="auto" w:fill="FFFFFF"/>
        </w:rPr>
        <w:t>опрос, задача, требующие разрешения, разгадки; то, что непонятно, загадочно. </w:t>
      </w:r>
      <w:r w:rsidRPr="001B4E46">
        <w:rPr>
          <w:i/>
          <w:iCs/>
          <w:color w:val="242D33"/>
          <w:sz w:val="24"/>
          <w:szCs w:val="24"/>
          <w:shd w:val="clear" w:color="auto" w:fill="FFFFFF"/>
        </w:rPr>
        <w:t>Человек этот представляет некоторый психический ребус, доселе остающийся неразгаданным.</w:t>
      </w:r>
      <w:r w:rsidRPr="001B4E46">
        <w:rPr>
          <w:color w:val="242D33"/>
          <w:sz w:val="24"/>
          <w:szCs w:val="24"/>
          <w:shd w:val="clear" w:color="auto" w:fill="FFFFFF"/>
        </w:rPr>
        <w:t> Салтыков-Щедрин, Невинные рассказы. </w:t>
      </w:r>
      <w:r w:rsidRPr="001B4E46">
        <w:rPr>
          <w:i/>
          <w:iCs/>
          <w:color w:val="242D33"/>
          <w:sz w:val="24"/>
          <w:szCs w:val="24"/>
          <w:shd w:val="clear" w:color="auto" w:fill="FFFFFF"/>
        </w:rPr>
        <w:t xml:space="preserve">Мир полон топонимических </w:t>
      </w:r>
      <w:r w:rsidRPr="001B4E46">
        <w:rPr>
          <w:i/>
          <w:iCs/>
          <w:color w:val="242D33"/>
          <w:sz w:val="24"/>
          <w:szCs w:val="24"/>
          <w:shd w:val="clear" w:color="auto" w:fill="FFFFFF"/>
        </w:rPr>
        <w:lastRenderedPageBreak/>
        <w:t>ребусов и шарад. Разгадывать их могут только знающие, широко образованные специалисты.</w:t>
      </w:r>
      <w:r w:rsidRPr="001B4E46">
        <w:rPr>
          <w:color w:val="242D33"/>
          <w:sz w:val="24"/>
          <w:szCs w:val="24"/>
          <w:shd w:val="clear" w:color="auto" w:fill="FFFFFF"/>
        </w:rPr>
        <w:t> Л. Успенский, Имя дома твоего.</w:t>
      </w:r>
    </w:p>
    <w:p w14:paraId="5D44E1BB" w14:textId="254D076B" w:rsidR="001B4E46" w:rsidRDefault="00717C1F" w:rsidP="00717C1F">
      <w:pPr>
        <w:spacing w:after="0" w:line="360" w:lineRule="auto"/>
        <w:ind w:right="0" w:firstLine="0"/>
        <w:rPr>
          <w:rFonts w:eastAsiaTheme="minorHAnsi"/>
          <w:color w:val="202124"/>
          <w:sz w:val="24"/>
          <w:szCs w:val="24"/>
          <w:shd w:val="clear" w:color="auto" w:fill="FFFFFF"/>
          <w:lang w:eastAsia="en-US"/>
        </w:rPr>
      </w:pPr>
      <w:r>
        <w:rPr>
          <w:rFonts w:eastAsiaTheme="minorHAnsi"/>
          <w:color w:val="202124"/>
          <w:sz w:val="24"/>
          <w:szCs w:val="24"/>
          <w:shd w:val="clear" w:color="auto" w:fill="FFFFFF"/>
          <w:lang w:eastAsia="en-US"/>
        </w:rPr>
        <w:t xml:space="preserve"> </w:t>
      </w:r>
      <w:r w:rsidR="001B4E46">
        <w:rPr>
          <w:rFonts w:eastAsiaTheme="minorHAnsi"/>
          <w:color w:val="202124"/>
          <w:sz w:val="24"/>
          <w:szCs w:val="24"/>
          <w:shd w:val="clear" w:color="auto" w:fill="FFFFFF"/>
          <w:lang w:eastAsia="en-US"/>
        </w:rPr>
        <w:t xml:space="preserve"> </w:t>
      </w:r>
      <w:r w:rsidR="001B4E46" w:rsidRPr="001B4E46">
        <w:rPr>
          <w:rFonts w:eastAsiaTheme="minorHAnsi"/>
          <w:color w:val="202124"/>
          <w:sz w:val="24"/>
          <w:szCs w:val="24"/>
          <w:shd w:val="clear" w:color="auto" w:fill="FFFFFF"/>
          <w:lang w:eastAsia="en-US"/>
        </w:rPr>
        <w:t>Студентам с нарушением слуха с трудом даётся специальная терминология, без которой обучению специальности не обойтись</w:t>
      </w:r>
      <w:r w:rsidR="001B4E46">
        <w:rPr>
          <w:rFonts w:eastAsiaTheme="minorHAnsi"/>
          <w:color w:val="202124"/>
          <w:sz w:val="24"/>
          <w:szCs w:val="24"/>
          <w:shd w:val="clear" w:color="auto" w:fill="FFFFFF"/>
          <w:lang w:eastAsia="en-US"/>
        </w:rPr>
        <w:t>.</w:t>
      </w:r>
      <w:r>
        <w:rPr>
          <w:rFonts w:eastAsiaTheme="minorHAnsi"/>
          <w:color w:val="202124"/>
          <w:sz w:val="24"/>
          <w:szCs w:val="24"/>
          <w:shd w:val="clear" w:color="auto" w:fill="FFFFFF"/>
          <w:lang w:eastAsia="en-US"/>
        </w:rPr>
        <w:t xml:space="preserve"> </w:t>
      </w:r>
      <w:r w:rsidR="001B4E46" w:rsidRPr="001B4E46">
        <w:rPr>
          <w:rFonts w:eastAsiaTheme="minorHAnsi"/>
          <w:color w:val="202124"/>
          <w:sz w:val="24"/>
          <w:szCs w:val="24"/>
          <w:shd w:val="clear" w:color="auto" w:fill="FFFFFF"/>
          <w:lang w:eastAsia="en-US"/>
        </w:rPr>
        <w:t>Для того, чтобы студенты не просто запомнили термины, но и поняли их сущность, при закреплении пройденного материала применяю ребусы. Они представляют собой набор заданий, состоящих из визуализированных вопросов-загадок. Разгадывание ребусов способствует развитию речи, логического, образного мышления, зрительной памяти, внимания.</w:t>
      </w:r>
    </w:p>
    <w:p w14:paraId="1A6843E0" w14:textId="3A0DF312" w:rsidR="00717C1F" w:rsidRPr="001B4E46" w:rsidRDefault="00717C1F" w:rsidP="00717C1F">
      <w:pPr>
        <w:spacing w:after="0" w:line="360" w:lineRule="auto"/>
        <w:ind w:right="0" w:firstLine="0"/>
        <w:rPr>
          <w:rFonts w:eastAsiaTheme="minorHAnsi"/>
          <w:color w:val="202124"/>
          <w:sz w:val="24"/>
          <w:szCs w:val="24"/>
          <w:shd w:val="clear" w:color="auto" w:fill="FFFFFF"/>
          <w:lang w:eastAsia="en-US"/>
        </w:rPr>
      </w:pPr>
      <w:r>
        <w:rPr>
          <w:color w:val="212529"/>
          <w:sz w:val="24"/>
          <w:szCs w:val="24"/>
          <w:shd w:val="clear" w:color="auto" w:fill="FFFFFF"/>
        </w:rPr>
        <w:t xml:space="preserve">            </w:t>
      </w:r>
      <w:r w:rsidRPr="00717C1F">
        <w:rPr>
          <w:color w:val="212529"/>
          <w:sz w:val="24"/>
          <w:szCs w:val="24"/>
          <w:shd w:val="clear" w:color="auto" w:fill="FFFFFF"/>
        </w:rPr>
        <w:t>Русский жестовый язык – язык общения глухих граждан России. Это полноценная лингвистическая система, имеющая официальный статус с 30 декабря 2012 г., когда президентом РФ В.В. Путиным был подписан закон о повышении статуса РЖЯ. Государство обязалось поддерживать изучение и развитие жестового языка.</w:t>
      </w:r>
    </w:p>
    <w:p w14:paraId="1FCE0A9E" w14:textId="7610592F" w:rsidR="00717C1F" w:rsidRPr="00717C1F" w:rsidRDefault="00717C1F" w:rsidP="00717C1F">
      <w:pPr>
        <w:spacing w:after="0" w:line="360" w:lineRule="auto"/>
        <w:ind w:right="0" w:firstLine="0"/>
        <w:rPr>
          <w:rFonts w:eastAsiaTheme="minorHAnsi"/>
          <w:color w:val="202124"/>
          <w:sz w:val="24"/>
          <w:szCs w:val="24"/>
          <w:shd w:val="clear" w:color="auto" w:fill="FFFFFF"/>
          <w:lang w:eastAsia="en-US"/>
        </w:rPr>
      </w:pPr>
      <w:r>
        <w:rPr>
          <w:rFonts w:eastAsiaTheme="minorHAnsi"/>
          <w:color w:val="202124"/>
          <w:sz w:val="24"/>
          <w:szCs w:val="24"/>
          <w:shd w:val="clear" w:color="auto" w:fill="FFFFFF"/>
          <w:lang w:eastAsia="en-US"/>
        </w:rPr>
        <w:t xml:space="preserve">             </w:t>
      </w:r>
      <w:r w:rsidRPr="00717C1F">
        <w:rPr>
          <w:rFonts w:eastAsiaTheme="minorHAnsi"/>
          <w:color w:val="auto"/>
          <w:sz w:val="24"/>
          <w:szCs w:val="24"/>
          <w:lang w:eastAsia="en-US"/>
        </w:rPr>
        <w:t>Скудность словарного запаса студентов данной категории и сложность восприятия ими профессиональной терминологии компенсируется использованием в обучении мультимедийного словаря русского жестового языка, включающего термины по специальным дисциплинам</w:t>
      </w:r>
      <w:r>
        <w:rPr>
          <w:rFonts w:eastAsiaTheme="minorHAnsi"/>
          <w:color w:val="auto"/>
          <w:sz w:val="24"/>
          <w:szCs w:val="24"/>
          <w:lang w:eastAsia="en-US"/>
        </w:rPr>
        <w:t>.</w:t>
      </w:r>
      <w:r>
        <w:rPr>
          <w:color w:val="212529"/>
          <w:sz w:val="24"/>
          <w:szCs w:val="24"/>
          <w:shd w:val="clear" w:color="auto" w:fill="FFFFFF"/>
        </w:rPr>
        <w:t xml:space="preserve"> </w:t>
      </w:r>
      <w:r w:rsidRPr="00717C1F">
        <w:rPr>
          <w:rFonts w:eastAsiaTheme="minorHAnsi"/>
          <w:color w:val="auto"/>
          <w:sz w:val="24"/>
          <w:szCs w:val="24"/>
          <w:lang w:eastAsia="en-US"/>
        </w:rPr>
        <w:t>Это позволяет создавать цифровые образовательные ресурсы с элементами жестового языка.</w:t>
      </w:r>
      <w:r>
        <w:rPr>
          <w:rFonts w:eastAsiaTheme="minorHAnsi"/>
          <w:color w:val="202124"/>
          <w:sz w:val="24"/>
          <w:szCs w:val="24"/>
          <w:shd w:val="clear" w:color="auto" w:fill="FFFFFF"/>
          <w:lang w:eastAsia="en-US"/>
        </w:rPr>
        <w:t xml:space="preserve"> </w:t>
      </w:r>
      <w:r w:rsidRPr="00717C1F">
        <w:rPr>
          <w:rFonts w:eastAsiaTheme="minorHAnsi"/>
          <w:color w:val="auto"/>
          <w:sz w:val="24"/>
          <w:szCs w:val="24"/>
          <w:lang w:eastAsia="en-US"/>
        </w:rPr>
        <w:t>Каждый новый термин сопровождается сурдопереводом – показом определённого жеста, субтитрами и озвучиванием.</w:t>
      </w:r>
      <w:r>
        <w:rPr>
          <w:rFonts w:eastAsiaTheme="minorHAnsi"/>
          <w:color w:val="202124"/>
          <w:sz w:val="24"/>
          <w:szCs w:val="24"/>
          <w:shd w:val="clear" w:color="auto" w:fill="FFFFFF"/>
          <w:lang w:eastAsia="en-US"/>
        </w:rPr>
        <w:t xml:space="preserve"> </w:t>
      </w:r>
      <w:r w:rsidRPr="00717C1F">
        <w:rPr>
          <w:rFonts w:eastAsiaTheme="minorHAnsi"/>
          <w:color w:val="auto"/>
          <w:sz w:val="24"/>
          <w:szCs w:val="24"/>
          <w:lang w:eastAsia="en-US"/>
        </w:rPr>
        <w:t xml:space="preserve">Словарь мы создавали вместе со студентами, и педагогом-сурдопереводчиком, постепенно в этот процесс втянулись и слышащие обучающиеся. </w:t>
      </w:r>
      <w:r w:rsidRPr="00717C1F">
        <w:rPr>
          <w:rFonts w:eastAsiaTheme="minorHAnsi"/>
          <w:iCs/>
          <w:color w:val="auto"/>
          <w:sz w:val="24"/>
          <w:szCs w:val="24"/>
          <w:lang w:eastAsia="en-US"/>
        </w:rPr>
        <w:t>Жесты придумывались, обсуждались и принимались общем решением.</w:t>
      </w:r>
    </w:p>
    <w:p w14:paraId="3E7A0619" w14:textId="6118825B" w:rsidR="00717C1F" w:rsidRPr="00717C1F" w:rsidRDefault="00717C1F" w:rsidP="00717C1F">
      <w:pPr>
        <w:spacing w:after="0" w:line="259" w:lineRule="auto"/>
        <w:ind w:right="0" w:firstLine="0"/>
        <w:jc w:val="center"/>
        <w:rPr>
          <w:rFonts w:eastAsiaTheme="minorHAnsi"/>
          <w:color w:val="auto"/>
          <w:szCs w:val="28"/>
          <w:lang w:eastAsia="en-US"/>
        </w:rPr>
      </w:pPr>
      <w:r>
        <w:rPr>
          <w:noProof/>
        </w:rPr>
        <w:drawing>
          <wp:inline distT="0" distB="0" distL="0" distR="0" wp14:anchorId="044DBC39" wp14:editId="31EA807E">
            <wp:extent cx="3420062" cy="1852061"/>
            <wp:effectExtent l="0" t="0" r="0" b="0"/>
            <wp:docPr id="5" name="Рисунок 4">
              <a:extLst xmlns:a="http://schemas.openxmlformats.org/drawingml/2006/main">
                <a:ext uri="{FF2B5EF4-FFF2-40B4-BE49-F238E27FC236}">
                  <a16:creationId xmlns:a16="http://schemas.microsoft.com/office/drawing/2014/main" id="{B4993895-FF35-452E-A170-EAA2F5F98FB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>
                      <a:extLst>
                        <a:ext uri="{FF2B5EF4-FFF2-40B4-BE49-F238E27FC236}">
                          <a16:creationId xmlns:a16="http://schemas.microsoft.com/office/drawing/2014/main" id="{B4993895-FF35-452E-A170-EAA2F5F98FB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446212" cy="1866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94B5F3" w14:textId="6A48B77C" w:rsidR="001B4E46" w:rsidRPr="001B4E46" w:rsidRDefault="001B4E46" w:rsidP="001B4E46">
      <w:pPr>
        <w:spacing w:after="0" w:line="259" w:lineRule="auto"/>
        <w:ind w:right="0" w:firstLine="0"/>
        <w:rPr>
          <w:rFonts w:eastAsiaTheme="minorHAnsi"/>
          <w:color w:val="auto"/>
          <w:szCs w:val="28"/>
          <w:lang w:eastAsia="en-US"/>
        </w:rPr>
      </w:pPr>
    </w:p>
    <w:p w14:paraId="643E9E4D" w14:textId="0ECC9885" w:rsidR="002F04B4" w:rsidRPr="002F04B4" w:rsidRDefault="002F04B4" w:rsidP="002F04B4">
      <w:pPr>
        <w:rPr>
          <w:rFonts w:eastAsiaTheme="minorHAnsi"/>
          <w:color w:val="auto"/>
          <w:sz w:val="24"/>
          <w:szCs w:val="24"/>
          <w:lang w:eastAsia="en-US"/>
        </w:rPr>
      </w:pPr>
      <w:r w:rsidRPr="002F04B4">
        <w:rPr>
          <w:rFonts w:eastAsiaTheme="minorHAnsi"/>
          <w:color w:val="auto"/>
          <w:sz w:val="24"/>
          <w:szCs w:val="24"/>
          <w:lang w:eastAsia="en-US"/>
        </w:rPr>
        <w:t>Современная цифровая образовательная среда способствует активации познавательной деятельности, построению индивидуальных образовательных траекторий и вовлечению студентов в учебную работу. Эта среда обладает потенциалом, который поможет студентам, с разными способностями и состояние здоровья, сформировать общие и профессиональные компетенции для построения карьеры и личностной самореализации.</w:t>
      </w:r>
    </w:p>
    <w:p w14:paraId="150B1966" w14:textId="1B435C5E" w:rsidR="00931BD3" w:rsidRPr="00D77C92" w:rsidRDefault="00931BD3" w:rsidP="002F04B4">
      <w:pPr>
        <w:spacing w:line="360" w:lineRule="auto"/>
        <w:ind w:firstLine="0"/>
        <w:rPr>
          <w:sz w:val="24"/>
          <w:szCs w:val="24"/>
        </w:rPr>
      </w:pPr>
    </w:p>
    <w:sectPr w:rsidR="00931BD3" w:rsidRPr="00D77C9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D0450E"/>
    <w:multiLevelType w:val="multilevel"/>
    <w:tmpl w:val="D2FC85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4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97DA4"/>
    <w:rsid w:val="001B4E46"/>
    <w:rsid w:val="002F04B4"/>
    <w:rsid w:val="00717C1F"/>
    <w:rsid w:val="0087340B"/>
    <w:rsid w:val="00931BD3"/>
    <w:rsid w:val="00D77C92"/>
    <w:rsid w:val="00D97D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3C39D5"/>
  <w15:chartTrackingRefBased/>
  <w15:docId w15:val="{32C4F91E-DFFD-4351-8E69-A894067EDE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7340B"/>
    <w:pPr>
      <w:spacing w:after="15" w:line="384" w:lineRule="auto"/>
      <w:ind w:right="4" w:firstLine="698"/>
      <w:jc w:val="both"/>
    </w:pPr>
    <w:rPr>
      <w:rFonts w:ascii="Times New Roman" w:eastAsia="Times New Roman" w:hAnsi="Times New Roman" w:cs="Times New Roman"/>
      <w:color w:val="000000"/>
      <w:sz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D77C92"/>
    <w:pPr>
      <w:spacing w:before="100" w:beforeAutospacing="1" w:after="100" w:afterAutospacing="1" w:line="240" w:lineRule="auto"/>
      <w:ind w:right="0" w:firstLine="0"/>
      <w:jc w:val="left"/>
    </w:pPr>
    <w:rPr>
      <w:color w:val="auto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27809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8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43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591</Words>
  <Characters>3375</Characters>
  <Application>Microsoft Office Word</Application>
  <DocSecurity>0</DocSecurity>
  <Lines>28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Елена</cp:lastModifiedBy>
  <cp:revision>2</cp:revision>
  <dcterms:created xsi:type="dcterms:W3CDTF">2024-03-11T14:10:00Z</dcterms:created>
  <dcterms:modified xsi:type="dcterms:W3CDTF">2024-03-11T14:10:00Z</dcterms:modified>
</cp:coreProperties>
</file>