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DA" w:rsidRPr="00936D69" w:rsidRDefault="001A5507" w:rsidP="00483BDA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36D69">
        <w:rPr>
          <w:rFonts w:ascii="Times New Roman" w:hAnsi="Times New Roman" w:cs="Times New Roman"/>
          <w:b/>
          <w:i/>
          <w:sz w:val="28"/>
          <w:szCs w:val="28"/>
        </w:rPr>
        <w:t>Невзорова Ю.А.</w:t>
      </w:r>
      <w:r w:rsidR="00483BDA" w:rsidRPr="00936D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83BDA" w:rsidRPr="00936D69" w:rsidRDefault="00483BDA" w:rsidP="00483BDA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36D69">
        <w:rPr>
          <w:rFonts w:ascii="Times New Roman" w:hAnsi="Times New Roman" w:cs="Times New Roman"/>
          <w:b/>
          <w:i/>
          <w:sz w:val="28"/>
          <w:szCs w:val="28"/>
        </w:rPr>
        <w:t xml:space="preserve"> г. Рязань, Академия ФСИН России</w:t>
      </w:r>
    </w:p>
    <w:p w:rsidR="00AB2FBE" w:rsidRPr="00805754" w:rsidRDefault="00AB2FBE" w:rsidP="00C6479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6AEC" w:rsidRPr="00805754" w:rsidRDefault="00751747" w:rsidP="00C6479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754">
        <w:rPr>
          <w:rFonts w:ascii="Times New Roman" w:hAnsi="Times New Roman" w:cs="Times New Roman"/>
          <w:b/>
          <w:sz w:val="28"/>
          <w:szCs w:val="28"/>
        </w:rPr>
        <w:t>ПРАВОВАЯ СПЕЦИФИКА ОСПАРИВАНИЯ СДЕЛОК ДОЛЖНИКА В БАНКРОТСТВЕ</w:t>
      </w:r>
    </w:p>
    <w:p w:rsidR="00755C43" w:rsidRPr="00805754" w:rsidRDefault="007B6A60" w:rsidP="00C6479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754">
        <w:rPr>
          <w:b/>
          <w:i/>
          <w:sz w:val="28"/>
          <w:szCs w:val="28"/>
        </w:rPr>
        <w:t>Аннотация:</w:t>
      </w:r>
      <w:r w:rsidRPr="00805754">
        <w:rPr>
          <w:sz w:val="28"/>
          <w:szCs w:val="28"/>
        </w:rPr>
        <w:t xml:space="preserve"> </w:t>
      </w:r>
      <w:r w:rsidR="00755C43" w:rsidRPr="00805754">
        <w:rPr>
          <w:sz w:val="28"/>
          <w:szCs w:val="28"/>
        </w:rPr>
        <w:t>Оспаривание сделок должника направлено на защиту интересов кредиторов и восстановление имущественной массы должника для справедливого удовлетворения требований всех кредиторов. В российском праве предусмотрены специальные механизмы, которые позволяют признать недействительными сделки, совершенные должником с целью причинения вреда кредиторам или предпочтительного удовлетворения требований отдельных кредиторов</w:t>
      </w:r>
      <w:r w:rsidR="00A64939">
        <w:rPr>
          <w:sz w:val="28"/>
          <w:szCs w:val="28"/>
        </w:rPr>
        <w:t>.</w:t>
      </w:r>
    </w:p>
    <w:p w:rsidR="00751747" w:rsidRPr="00805754" w:rsidRDefault="00755C43" w:rsidP="00C6479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5754">
        <w:rPr>
          <w:b/>
          <w:i/>
          <w:sz w:val="28"/>
          <w:szCs w:val="28"/>
        </w:rPr>
        <w:t>Ключевые слова:</w:t>
      </w:r>
      <w:r w:rsidRPr="00805754">
        <w:rPr>
          <w:sz w:val="28"/>
          <w:szCs w:val="28"/>
        </w:rPr>
        <w:t xml:space="preserve"> банкротство, несостоятельность, оспаривание сделок, недействительные сделки, правовая защита.</w:t>
      </w:r>
    </w:p>
    <w:p w:rsidR="00751747" w:rsidRPr="00805754" w:rsidRDefault="00751747" w:rsidP="00C64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728" w:rsidRPr="00805754" w:rsidRDefault="00615728" w:rsidP="006157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В настоящее время институт оспаривания сделок в рамках процедур несостоятельности (банкротства) должника развивается все активнее. Многие ученые рассматривают данную тему исключительно в контексте специальных оснований для оспаривания сделок должника, предусмотренных Федеральным законом от 26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805754">
        <w:rPr>
          <w:rFonts w:ascii="Times New Roman" w:hAnsi="Times New Roman" w:cs="Times New Roman"/>
          <w:sz w:val="28"/>
          <w:szCs w:val="28"/>
        </w:rPr>
        <w:t xml:space="preserve">2002 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г. </w:t>
      </w:r>
      <w:r w:rsidRPr="00805754">
        <w:rPr>
          <w:rFonts w:ascii="Times New Roman" w:hAnsi="Times New Roman" w:cs="Times New Roman"/>
          <w:sz w:val="28"/>
          <w:szCs w:val="28"/>
        </w:rPr>
        <w:t xml:space="preserve">№ 127-ФЗ </w:t>
      </w:r>
      <w:r w:rsidR="00E64516" w:rsidRPr="00805754">
        <w:rPr>
          <w:rFonts w:ascii="Times New Roman" w:hAnsi="Times New Roman" w:cs="Times New Roman"/>
          <w:sz w:val="28"/>
          <w:szCs w:val="28"/>
        </w:rPr>
        <w:t>«</w:t>
      </w:r>
      <w:r w:rsidRPr="00805754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E64516" w:rsidRPr="00805754">
        <w:rPr>
          <w:rFonts w:ascii="Times New Roman" w:hAnsi="Times New Roman" w:cs="Times New Roman"/>
          <w:sz w:val="28"/>
          <w:szCs w:val="28"/>
        </w:rPr>
        <w:t>»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[2]</w:t>
      </w:r>
      <w:r w:rsidRPr="00805754">
        <w:rPr>
          <w:rFonts w:ascii="Times New Roman" w:hAnsi="Times New Roman" w:cs="Times New Roman"/>
          <w:sz w:val="28"/>
          <w:szCs w:val="28"/>
        </w:rPr>
        <w:t xml:space="preserve">. </w:t>
      </w:r>
      <w:r w:rsidR="0016644A">
        <w:rPr>
          <w:rFonts w:ascii="Times New Roman" w:hAnsi="Times New Roman" w:cs="Times New Roman"/>
          <w:sz w:val="28"/>
          <w:szCs w:val="28"/>
        </w:rPr>
        <w:t>Д</w:t>
      </w:r>
      <w:r w:rsidRPr="00805754">
        <w:rPr>
          <w:rFonts w:ascii="Times New Roman" w:hAnsi="Times New Roman" w:cs="Times New Roman"/>
          <w:sz w:val="28"/>
          <w:szCs w:val="28"/>
        </w:rPr>
        <w:t>ругие исследователи полагают, что нормы Закона о банкротстве являются разновидностью злоупотребления правом, и подчеркивают необходимость применения иных оснований для оспаривания сделок, в частности, общих положений Гражданского кодекса РФ</w:t>
      </w:r>
      <w:r w:rsidR="00483BDA" w:rsidRPr="00805754">
        <w:rPr>
          <w:rFonts w:ascii="Times New Roman" w:hAnsi="Times New Roman" w:cs="Times New Roman"/>
          <w:sz w:val="28"/>
          <w:szCs w:val="28"/>
        </w:rPr>
        <w:t>.</w:t>
      </w:r>
      <w:r w:rsidR="00483BDA" w:rsidRPr="00805754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483BDA" w:rsidRPr="00805754">
        <w:rPr>
          <w:rFonts w:ascii="Times New Roman" w:hAnsi="Times New Roman" w:cs="Times New Roman"/>
          <w:sz w:val="28"/>
          <w:szCs w:val="28"/>
        </w:rPr>
        <w:t>[1]</w:t>
      </w:r>
      <w:r w:rsidRPr="00805754">
        <w:rPr>
          <w:rFonts w:ascii="Times New Roman" w:hAnsi="Times New Roman" w:cs="Times New Roman"/>
          <w:sz w:val="28"/>
          <w:szCs w:val="28"/>
        </w:rPr>
        <w:t xml:space="preserve">, норм </w:t>
      </w:r>
      <w:r w:rsidR="0016644A">
        <w:rPr>
          <w:rFonts w:ascii="Times New Roman" w:hAnsi="Times New Roman" w:cs="Times New Roman"/>
          <w:sz w:val="28"/>
          <w:szCs w:val="28"/>
        </w:rPr>
        <w:t>ФЗ</w:t>
      </w:r>
      <w:r w:rsidRPr="00805754">
        <w:rPr>
          <w:rFonts w:ascii="Times New Roman" w:hAnsi="Times New Roman" w:cs="Times New Roman"/>
          <w:sz w:val="28"/>
          <w:szCs w:val="28"/>
        </w:rPr>
        <w:t xml:space="preserve"> </w:t>
      </w:r>
      <w:r w:rsidR="00E64516" w:rsidRPr="00805754">
        <w:rPr>
          <w:rFonts w:ascii="Times New Roman" w:hAnsi="Times New Roman" w:cs="Times New Roman"/>
          <w:sz w:val="28"/>
          <w:szCs w:val="28"/>
        </w:rPr>
        <w:t>«</w:t>
      </w:r>
      <w:r w:rsidRPr="00805754">
        <w:rPr>
          <w:rFonts w:ascii="Times New Roman" w:hAnsi="Times New Roman" w:cs="Times New Roman"/>
          <w:sz w:val="28"/>
          <w:szCs w:val="28"/>
        </w:rPr>
        <w:t>Об обществах с ограниченной ответственностью</w:t>
      </w:r>
      <w:r w:rsidR="00E64516" w:rsidRPr="00805754">
        <w:rPr>
          <w:rFonts w:ascii="Times New Roman" w:hAnsi="Times New Roman" w:cs="Times New Roman"/>
          <w:sz w:val="28"/>
          <w:szCs w:val="28"/>
        </w:rPr>
        <w:t>»</w:t>
      </w:r>
      <w:r w:rsidRPr="00805754">
        <w:rPr>
          <w:rFonts w:ascii="Times New Roman" w:hAnsi="Times New Roman" w:cs="Times New Roman"/>
          <w:sz w:val="28"/>
          <w:szCs w:val="28"/>
        </w:rPr>
        <w:t xml:space="preserve"> 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[3] </w:t>
      </w:r>
      <w:r w:rsidRPr="00805754">
        <w:rPr>
          <w:rFonts w:ascii="Times New Roman" w:hAnsi="Times New Roman" w:cs="Times New Roman"/>
          <w:sz w:val="28"/>
          <w:szCs w:val="28"/>
        </w:rPr>
        <w:t>и других нормативных правовых актов.</w:t>
      </w:r>
    </w:p>
    <w:p w:rsidR="00615728" w:rsidRPr="00805754" w:rsidRDefault="00615728" w:rsidP="009A7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В современной юридической доктрине выделяются две основные теории оспаривания сделок: субъективная и объективная. Субъективная теория основывается на наличии у должника намерения причинить имущественный вред кредиторам. Объективная теория, напротив, фокусируется на существовании условий, при которых сделка может быть оспорена</w:t>
      </w:r>
      <w:r w:rsidR="0016644A">
        <w:rPr>
          <w:rFonts w:ascii="Times New Roman" w:hAnsi="Times New Roman" w:cs="Times New Roman"/>
          <w:sz w:val="28"/>
          <w:szCs w:val="28"/>
        </w:rPr>
        <w:t xml:space="preserve"> </w:t>
      </w:r>
      <w:r w:rsidR="0016644A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805754">
        <w:rPr>
          <w:rFonts w:ascii="Times New Roman" w:hAnsi="Times New Roman" w:cs="Times New Roman"/>
          <w:sz w:val="28"/>
          <w:szCs w:val="28"/>
        </w:rPr>
        <w:t>определ</w:t>
      </w:r>
      <w:r w:rsidR="009A7BD9">
        <w:rPr>
          <w:rFonts w:ascii="Times New Roman" w:hAnsi="Times New Roman" w:cs="Times New Roman"/>
          <w:sz w:val="28"/>
          <w:szCs w:val="28"/>
        </w:rPr>
        <w:t>енный период заключения сделки</w:t>
      </w:r>
      <w:r w:rsidR="0016644A">
        <w:rPr>
          <w:rFonts w:ascii="Times New Roman" w:hAnsi="Times New Roman" w:cs="Times New Roman"/>
          <w:sz w:val="28"/>
          <w:szCs w:val="28"/>
        </w:rPr>
        <w:t>)</w:t>
      </w:r>
      <w:r w:rsidRPr="00805754">
        <w:rPr>
          <w:rFonts w:ascii="Times New Roman" w:hAnsi="Times New Roman" w:cs="Times New Roman"/>
          <w:sz w:val="28"/>
          <w:szCs w:val="28"/>
        </w:rPr>
        <w:t>.</w:t>
      </w:r>
      <w:r w:rsidR="00E64516" w:rsidRPr="00805754">
        <w:rPr>
          <w:rFonts w:ascii="Times New Roman" w:hAnsi="Times New Roman" w:cs="Times New Roman"/>
          <w:sz w:val="28"/>
          <w:szCs w:val="28"/>
          <w:lang w:eastAsia="ru-RU"/>
        </w:rPr>
        <w:t xml:space="preserve"> [</w:t>
      </w:r>
      <w:r w:rsidR="00483BDA" w:rsidRPr="0080575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64516" w:rsidRPr="00805754">
        <w:rPr>
          <w:rFonts w:ascii="Times New Roman" w:hAnsi="Times New Roman" w:cs="Times New Roman"/>
          <w:sz w:val="28"/>
          <w:szCs w:val="28"/>
          <w:lang w:eastAsia="ru-RU"/>
        </w:rPr>
        <w:t xml:space="preserve">, с. </w:t>
      </w:r>
      <w:r w:rsidR="00483BDA" w:rsidRPr="0080575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64516" w:rsidRPr="00805754">
        <w:rPr>
          <w:rFonts w:ascii="Times New Roman" w:hAnsi="Times New Roman" w:cs="Times New Roman"/>
          <w:sz w:val="28"/>
          <w:szCs w:val="28"/>
          <w:lang w:eastAsia="ru-RU"/>
        </w:rPr>
        <w:t>2]</w:t>
      </w:r>
      <w:r w:rsidR="00E64516" w:rsidRPr="00805754">
        <w:rPr>
          <w:rFonts w:ascii="Times New Roman" w:hAnsi="Times New Roman" w:cs="Times New Roman"/>
          <w:sz w:val="28"/>
          <w:szCs w:val="28"/>
        </w:rPr>
        <w:t>.</w:t>
      </w:r>
      <w:r w:rsidR="009A7BD9">
        <w:rPr>
          <w:rFonts w:ascii="Times New Roman" w:hAnsi="Times New Roman" w:cs="Times New Roman"/>
          <w:sz w:val="28"/>
          <w:szCs w:val="28"/>
        </w:rPr>
        <w:t xml:space="preserve"> </w:t>
      </w:r>
      <w:r w:rsidRPr="00805754">
        <w:rPr>
          <w:rFonts w:ascii="Times New Roman" w:hAnsi="Times New Roman" w:cs="Times New Roman"/>
          <w:sz w:val="28"/>
          <w:szCs w:val="28"/>
        </w:rPr>
        <w:t>Закон о банкротстве предусматривает смешанную с</w:t>
      </w:r>
      <w:r w:rsidR="0016722F">
        <w:rPr>
          <w:rFonts w:ascii="Times New Roman" w:hAnsi="Times New Roman" w:cs="Times New Roman"/>
          <w:sz w:val="28"/>
          <w:szCs w:val="28"/>
        </w:rPr>
        <w:t xml:space="preserve">истему, включающую элементы объективной </w:t>
      </w:r>
      <w:r w:rsidRPr="00805754">
        <w:rPr>
          <w:rFonts w:ascii="Times New Roman" w:hAnsi="Times New Roman" w:cs="Times New Roman"/>
          <w:sz w:val="28"/>
          <w:szCs w:val="28"/>
        </w:rPr>
        <w:t>и субъективной теорий</w:t>
      </w:r>
      <w:r w:rsidR="0016644A">
        <w:rPr>
          <w:rFonts w:ascii="Times New Roman" w:hAnsi="Times New Roman" w:cs="Times New Roman"/>
          <w:sz w:val="28"/>
          <w:szCs w:val="28"/>
        </w:rPr>
        <w:t>, что</w:t>
      </w:r>
      <w:r w:rsidRPr="00805754">
        <w:rPr>
          <w:rFonts w:ascii="Times New Roman" w:hAnsi="Times New Roman" w:cs="Times New Roman"/>
          <w:sz w:val="28"/>
          <w:szCs w:val="28"/>
        </w:rPr>
        <w:t xml:space="preserve"> позволяет эффективно защищать законные интересы кредиторов и одно</w:t>
      </w:r>
      <w:r w:rsidR="0016722F">
        <w:rPr>
          <w:rFonts w:ascii="Times New Roman" w:hAnsi="Times New Roman" w:cs="Times New Roman"/>
          <w:sz w:val="28"/>
          <w:szCs w:val="28"/>
        </w:rPr>
        <w:t>временно оберегает должника от</w:t>
      </w:r>
      <w:r w:rsidRPr="00805754">
        <w:rPr>
          <w:rFonts w:ascii="Times New Roman" w:hAnsi="Times New Roman" w:cs="Times New Roman"/>
          <w:sz w:val="28"/>
          <w:szCs w:val="28"/>
        </w:rPr>
        <w:t xml:space="preserve"> ущемления его прав.</w:t>
      </w:r>
    </w:p>
    <w:p w:rsidR="001A64EC" w:rsidRPr="00805754" w:rsidRDefault="00615728" w:rsidP="001664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Анализируя позиции ученых в юр</w:t>
      </w:r>
      <w:r w:rsidR="00293CCD" w:rsidRPr="00805754">
        <w:rPr>
          <w:rFonts w:ascii="Times New Roman" w:hAnsi="Times New Roman" w:cs="Times New Roman"/>
          <w:sz w:val="28"/>
          <w:szCs w:val="28"/>
        </w:rPr>
        <w:t>идической доктрине, Д.</w:t>
      </w:r>
      <w:r w:rsidRPr="00805754">
        <w:rPr>
          <w:rFonts w:ascii="Times New Roman" w:hAnsi="Times New Roman" w:cs="Times New Roman"/>
          <w:sz w:val="28"/>
          <w:szCs w:val="28"/>
        </w:rPr>
        <w:t>А. Рыков выделяет три категории неправомерных сделок должника:</w:t>
      </w:r>
      <w:r w:rsidR="009A7BD9">
        <w:rPr>
          <w:rFonts w:ascii="Times New Roman" w:hAnsi="Times New Roman" w:cs="Times New Roman"/>
          <w:sz w:val="28"/>
          <w:szCs w:val="28"/>
        </w:rPr>
        <w:t xml:space="preserve"> </w:t>
      </w:r>
      <w:r w:rsidR="00483BDA" w:rsidRPr="00805754">
        <w:rPr>
          <w:rFonts w:ascii="Times New Roman" w:hAnsi="Times New Roman" w:cs="Times New Roman"/>
          <w:sz w:val="28"/>
          <w:szCs w:val="28"/>
        </w:rPr>
        <w:t>«</w:t>
      </w:r>
      <w:r w:rsidR="009A7BD9">
        <w:rPr>
          <w:rFonts w:ascii="Times New Roman" w:hAnsi="Times New Roman" w:cs="Times New Roman"/>
          <w:sz w:val="28"/>
          <w:szCs w:val="28"/>
        </w:rPr>
        <w:t>с</w:t>
      </w:r>
      <w:r w:rsidRPr="00805754">
        <w:rPr>
          <w:rFonts w:ascii="Times New Roman" w:hAnsi="Times New Roman" w:cs="Times New Roman"/>
          <w:sz w:val="28"/>
          <w:szCs w:val="28"/>
        </w:rPr>
        <w:t xml:space="preserve">делки по выводу </w:t>
      </w:r>
      <w:r w:rsidR="009A7BD9">
        <w:rPr>
          <w:rFonts w:ascii="Times New Roman" w:hAnsi="Times New Roman" w:cs="Times New Roman"/>
          <w:sz w:val="28"/>
          <w:szCs w:val="28"/>
        </w:rPr>
        <w:t>или уменьшению активов должника; с</w:t>
      </w:r>
      <w:r w:rsidRPr="00805754">
        <w:rPr>
          <w:rFonts w:ascii="Times New Roman" w:hAnsi="Times New Roman" w:cs="Times New Roman"/>
          <w:sz w:val="28"/>
          <w:szCs w:val="28"/>
        </w:rPr>
        <w:t>делки, создающие искусстве</w:t>
      </w:r>
      <w:r w:rsidR="009A7BD9">
        <w:rPr>
          <w:rFonts w:ascii="Times New Roman" w:hAnsi="Times New Roman" w:cs="Times New Roman"/>
          <w:sz w:val="28"/>
          <w:szCs w:val="28"/>
        </w:rPr>
        <w:t>нную кредиторскую задолженность; с</w:t>
      </w:r>
      <w:r w:rsidRPr="00805754">
        <w:rPr>
          <w:rFonts w:ascii="Times New Roman" w:hAnsi="Times New Roman" w:cs="Times New Roman"/>
          <w:sz w:val="28"/>
          <w:szCs w:val="28"/>
        </w:rPr>
        <w:t>делки, признаваемые противоправными в общем порядке</w:t>
      </w:r>
      <w:r w:rsidR="00483BDA" w:rsidRPr="00805754">
        <w:rPr>
          <w:rFonts w:ascii="Times New Roman" w:hAnsi="Times New Roman" w:cs="Times New Roman"/>
          <w:sz w:val="28"/>
          <w:szCs w:val="28"/>
        </w:rPr>
        <w:t>» [6, с. 18]</w:t>
      </w:r>
      <w:r w:rsidRPr="00805754">
        <w:rPr>
          <w:rFonts w:ascii="Times New Roman" w:hAnsi="Times New Roman" w:cs="Times New Roman"/>
          <w:sz w:val="28"/>
          <w:szCs w:val="28"/>
        </w:rPr>
        <w:t>.</w:t>
      </w:r>
      <w:r w:rsidR="009A7BD9">
        <w:rPr>
          <w:rFonts w:ascii="Times New Roman" w:hAnsi="Times New Roman" w:cs="Times New Roman"/>
          <w:sz w:val="28"/>
          <w:szCs w:val="28"/>
        </w:rPr>
        <w:t xml:space="preserve"> </w:t>
      </w:r>
      <w:r w:rsidRPr="00805754">
        <w:rPr>
          <w:rFonts w:ascii="Times New Roman" w:hAnsi="Times New Roman" w:cs="Times New Roman"/>
          <w:sz w:val="28"/>
          <w:szCs w:val="28"/>
        </w:rPr>
        <w:t>Таким образом, Закон о несостоятельности содержит специальные нормы, наделяющие кредиторов и финансовых управляющих правами оспаривания сделок должника для защиты интересов кредиторов. В частности, законодатель выделяет виды оспариваемых сделок: подозрительные сделки должника и сделки с предпочтением одному из кредиторов перед другими. Помимо этого, закон допускает оспаривание сделок должника на общих противоправных основаниях, что указано в п</w:t>
      </w:r>
      <w:r w:rsidR="0016644A">
        <w:rPr>
          <w:rFonts w:ascii="Times New Roman" w:hAnsi="Times New Roman" w:cs="Times New Roman"/>
          <w:sz w:val="28"/>
          <w:szCs w:val="28"/>
        </w:rPr>
        <w:t>.</w:t>
      </w:r>
      <w:r w:rsidRPr="00805754">
        <w:rPr>
          <w:rFonts w:ascii="Times New Roman" w:hAnsi="Times New Roman" w:cs="Times New Roman"/>
          <w:sz w:val="28"/>
          <w:szCs w:val="28"/>
        </w:rPr>
        <w:t xml:space="preserve"> 1 ст</w:t>
      </w:r>
      <w:r w:rsidR="0016644A">
        <w:rPr>
          <w:rFonts w:ascii="Times New Roman" w:hAnsi="Times New Roman" w:cs="Times New Roman"/>
          <w:sz w:val="28"/>
          <w:szCs w:val="28"/>
        </w:rPr>
        <w:t>.</w:t>
      </w:r>
      <w:r w:rsidRPr="00805754">
        <w:rPr>
          <w:rFonts w:ascii="Times New Roman" w:hAnsi="Times New Roman" w:cs="Times New Roman"/>
          <w:sz w:val="28"/>
          <w:szCs w:val="28"/>
        </w:rPr>
        <w:t xml:space="preserve"> 61.1 Закона о банкротстве.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</w:t>
      </w:r>
      <w:r w:rsidR="001A64EC" w:rsidRPr="00805754">
        <w:rPr>
          <w:rFonts w:ascii="Times New Roman" w:hAnsi="Times New Roman" w:cs="Times New Roman"/>
          <w:sz w:val="28"/>
          <w:szCs w:val="28"/>
        </w:rPr>
        <w:t>Между оспариванием сделок по общим основаниям и по основаниям, связанным с банкротством, существуют существенные различия. Одним из таких различий является наличие сроков подозрительности. Этот срок начинается с момента вынесения судом определения о принятии заявления о признании должника банкротом и охватывает определенный период, предшествующий этому событию.</w:t>
      </w:r>
      <w:r w:rsidR="0016644A">
        <w:rPr>
          <w:rFonts w:ascii="Times New Roman" w:hAnsi="Times New Roman" w:cs="Times New Roman"/>
          <w:sz w:val="28"/>
          <w:szCs w:val="28"/>
        </w:rPr>
        <w:t xml:space="preserve"> </w:t>
      </w:r>
      <w:r w:rsidR="001A64EC" w:rsidRPr="00805754">
        <w:rPr>
          <w:rFonts w:ascii="Times New Roman" w:hAnsi="Times New Roman" w:cs="Times New Roman"/>
          <w:sz w:val="28"/>
          <w:szCs w:val="28"/>
        </w:rPr>
        <w:t>Следует подчеркнуть, что срок исковой давности и срок подозрительности — это не одно и то же. Срок исковой давности по оспоримым сделкам, как упоминалось ранее, составляет один год, тогда как срок подозрительности для сделок, оспариваемых по банкротным основаниям, может варьироваться до трех лет в зависимости от конкретных оснований для оспаривания.</w:t>
      </w:r>
    </w:p>
    <w:p w:rsidR="00A64939" w:rsidRDefault="001A64EC" w:rsidP="009A7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Еще одно важное различие между оспариванием сделок по общим основаниям и по банкротным основаниям касается субъектов, имеющих право на оспаривание. Согласно ст</w:t>
      </w:r>
      <w:r w:rsidR="00483BDA" w:rsidRPr="00805754">
        <w:rPr>
          <w:rFonts w:ascii="Times New Roman" w:hAnsi="Times New Roman" w:cs="Times New Roman"/>
          <w:sz w:val="28"/>
          <w:szCs w:val="28"/>
        </w:rPr>
        <w:t>.</w:t>
      </w:r>
      <w:r w:rsidRPr="00805754">
        <w:rPr>
          <w:rFonts w:ascii="Times New Roman" w:hAnsi="Times New Roman" w:cs="Times New Roman"/>
          <w:sz w:val="28"/>
          <w:szCs w:val="28"/>
        </w:rPr>
        <w:t xml:space="preserve">166 </w:t>
      </w:r>
      <w:r w:rsidR="00483BDA" w:rsidRPr="00805754">
        <w:rPr>
          <w:rFonts w:ascii="Times New Roman" w:hAnsi="Times New Roman" w:cs="Times New Roman"/>
          <w:sz w:val="28"/>
          <w:szCs w:val="28"/>
        </w:rPr>
        <w:t>ГК РФ</w:t>
      </w:r>
      <w:r w:rsidRPr="00805754">
        <w:rPr>
          <w:rFonts w:ascii="Times New Roman" w:hAnsi="Times New Roman" w:cs="Times New Roman"/>
          <w:sz w:val="28"/>
          <w:szCs w:val="28"/>
        </w:rPr>
        <w:t xml:space="preserve">, требование об оспаривании сделки по общим основаниям может предъявить сторона сделки или иное лицо, указанное </w:t>
      </w:r>
      <w:r w:rsidRPr="00805754">
        <w:rPr>
          <w:rFonts w:ascii="Times New Roman" w:hAnsi="Times New Roman" w:cs="Times New Roman"/>
          <w:sz w:val="28"/>
          <w:szCs w:val="28"/>
        </w:rPr>
        <w:lastRenderedPageBreak/>
        <w:t>в законе, например, лицо, уполномоченное выступать от имени юридического лица, или участник корпорации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[1]</w:t>
      </w:r>
      <w:r w:rsidRPr="00805754">
        <w:rPr>
          <w:rFonts w:ascii="Times New Roman" w:hAnsi="Times New Roman" w:cs="Times New Roman"/>
          <w:sz w:val="28"/>
          <w:szCs w:val="28"/>
        </w:rPr>
        <w:t>. В свою очередь, статья 61.9 Закона о банкротстве предусматривает особый субъектный состав: заявление об оспаривании сделки в арбитражный суд может подать арбитражный управляющий от имени должника, как по своей инициативе, так и по решению собрания кредиторов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[2]</w:t>
      </w:r>
      <w:r w:rsidRPr="00805754">
        <w:rPr>
          <w:rFonts w:ascii="Times New Roman" w:hAnsi="Times New Roman" w:cs="Times New Roman"/>
          <w:sz w:val="28"/>
          <w:szCs w:val="28"/>
        </w:rPr>
        <w:t>. При удовлетворении судом заявления об оспаривании сделки должника возникают определенные правовые последствия, предусмотренные статьей 167 ГК РФ и статьей 61.1 Закона о банкротстве. В общем порядке признание сделки недействительной влечет за собой двустороннюю реституцию, то есть возврат сторонами всего полученного по сделке. Однако, Закон о банкротстве устанавливает и специальные последствия для таких случаев.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</w:t>
      </w:r>
      <w:r w:rsidRPr="00805754">
        <w:rPr>
          <w:rFonts w:ascii="Times New Roman" w:hAnsi="Times New Roman" w:cs="Times New Roman"/>
          <w:sz w:val="28"/>
          <w:szCs w:val="28"/>
        </w:rPr>
        <w:t>В частности, по оспоренной сделке предусматривается возврат переданного имущества в конкурсную массу должника для последующей его реализации. Если возврат имущества в натуре невозможен, заявитель может изменить требования, требуя возврата в конкурсную массу должника действительной стоимости этого имущества на момент его приобретения с возмещением убытков, согласно с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татье 61.6 Закона о банкротстве. </w:t>
      </w:r>
      <w:r w:rsidRPr="00805754">
        <w:rPr>
          <w:rFonts w:ascii="Times New Roman" w:hAnsi="Times New Roman" w:cs="Times New Roman"/>
          <w:sz w:val="28"/>
          <w:szCs w:val="28"/>
        </w:rPr>
        <w:t>Поскольку должник находится в процедуре банкротства и не может совершить реституцию, покупатель получает право включения в реестр требований кредиторов должника или право предъявления своих требований к должнику в порядке текущих требований. Важно установить момент, с которого действует реституционное обязательство должника, чтобы определить порядок удовлетворения требований кредиторов</w:t>
      </w:r>
      <w:r w:rsidR="00483BDA" w:rsidRPr="00805754">
        <w:rPr>
          <w:rFonts w:ascii="Times New Roman" w:hAnsi="Times New Roman" w:cs="Times New Roman"/>
          <w:sz w:val="28"/>
          <w:szCs w:val="28"/>
        </w:rPr>
        <w:t xml:space="preserve"> [5, с. 191]</w:t>
      </w:r>
      <w:r w:rsidRPr="00805754">
        <w:rPr>
          <w:rFonts w:ascii="Times New Roman" w:hAnsi="Times New Roman" w:cs="Times New Roman"/>
          <w:sz w:val="28"/>
          <w:szCs w:val="28"/>
        </w:rPr>
        <w:t>.</w:t>
      </w:r>
      <w:r w:rsidR="009A7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4EC" w:rsidRPr="00805754" w:rsidRDefault="001A64EC" w:rsidP="009A7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Еще одной особенностью признания сделок должника недействительными по основаниям, связанным с банкротством, является механизм применения особых мер к недобросовестному приобретателю. Если сделка была оспорена на основаниях, предусмотренных п</w:t>
      </w:r>
      <w:r w:rsidR="00FF556B">
        <w:rPr>
          <w:rFonts w:ascii="Times New Roman" w:hAnsi="Times New Roman" w:cs="Times New Roman"/>
          <w:sz w:val="28"/>
          <w:szCs w:val="28"/>
        </w:rPr>
        <w:t>.</w:t>
      </w:r>
      <w:r w:rsidRPr="00805754">
        <w:rPr>
          <w:rFonts w:ascii="Times New Roman" w:hAnsi="Times New Roman" w:cs="Times New Roman"/>
          <w:sz w:val="28"/>
          <w:szCs w:val="28"/>
        </w:rPr>
        <w:t xml:space="preserve"> 2 с</w:t>
      </w:r>
      <w:r w:rsidR="00FF556B">
        <w:rPr>
          <w:rFonts w:ascii="Times New Roman" w:hAnsi="Times New Roman" w:cs="Times New Roman"/>
          <w:sz w:val="28"/>
          <w:szCs w:val="28"/>
        </w:rPr>
        <w:t>т.</w:t>
      </w:r>
      <w:r w:rsidRPr="00805754">
        <w:rPr>
          <w:rFonts w:ascii="Times New Roman" w:hAnsi="Times New Roman" w:cs="Times New Roman"/>
          <w:sz w:val="28"/>
          <w:szCs w:val="28"/>
        </w:rPr>
        <w:t xml:space="preserve"> 61.2 и пунктом 3 ст</w:t>
      </w:r>
      <w:r w:rsidR="00FF556B">
        <w:rPr>
          <w:rFonts w:ascii="Times New Roman" w:hAnsi="Times New Roman" w:cs="Times New Roman"/>
          <w:sz w:val="28"/>
          <w:szCs w:val="28"/>
        </w:rPr>
        <w:t>.</w:t>
      </w:r>
      <w:r w:rsidRPr="00805754">
        <w:rPr>
          <w:rFonts w:ascii="Times New Roman" w:hAnsi="Times New Roman" w:cs="Times New Roman"/>
          <w:sz w:val="28"/>
          <w:szCs w:val="28"/>
        </w:rPr>
        <w:t xml:space="preserve"> 61.3 </w:t>
      </w:r>
      <w:r w:rsidR="0023057B">
        <w:rPr>
          <w:rFonts w:ascii="Times New Roman" w:hAnsi="Times New Roman" w:cs="Times New Roman"/>
          <w:sz w:val="28"/>
          <w:szCs w:val="28"/>
        </w:rPr>
        <w:t>ФЗ</w:t>
      </w:r>
      <w:r w:rsidRPr="00805754">
        <w:rPr>
          <w:rFonts w:ascii="Times New Roman" w:hAnsi="Times New Roman" w:cs="Times New Roman"/>
          <w:sz w:val="28"/>
          <w:szCs w:val="28"/>
        </w:rPr>
        <w:t xml:space="preserve"> о банкротстве, удовлетворение требований покупателя к должнику осуществляется лишь после удовлетворения требований других кредиторов третьей очереди, включенных в реестр требований кредиторов. Из </w:t>
      </w:r>
      <w:r w:rsidRPr="00805754">
        <w:rPr>
          <w:rFonts w:ascii="Times New Roman" w:hAnsi="Times New Roman" w:cs="Times New Roman"/>
          <w:sz w:val="28"/>
          <w:szCs w:val="28"/>
        </w:rPr>
        <w:lastRenderedPageBreak/>
        <w:t xml:space="preserve">вышесказанного очевидно, что оспаривание сделок в процедуре банкротства и по общим основаниям имеет ряд различий. В то же время, как отмечает Р.Ф. </w:t>
      </w:r>
      <w:proofErr w:type="spellStart"/>
      <w:r w:rsidRPr="00805754">
        <w:rPr>
          <w:rFonts w:ascii="Times New Roman" w:hAnsi="Times New Roman" w:cs="Times New Roman"/>
          <w:sz w:val="28"/>
          <w:szCs w:val="28"/>
        </w:rPr>
        <w:t>Хуснутдинов</w:t>
      </w:r>
      <w:proofErr w:type="spellEnd"/>
      <w:r w:rsidRPr="00805754">
        <w:rPr>
          <w:rFonts w:ascii="Times New Roman" w:hAnsi="Times New Roman" w:cs="Times New Roman"/>
          <w:sz w:val="28"/>
          <w:szCs w:val="28"/>
        </w:rPr>
        <w:t xml:space="preserve">, </w:t>
      </w:r>
      <w:r w:rsidR="00805754" w:rsidRPr="00805754">
        <w:rPr>
          <w:rFonts w:ascii="Times New Roman" w:hAnsi="Times New Roman" w:cs="Times New Roman"/>
          <w:sz w:val="28"/>
          <w:szCs w:val="28"/>
        </w:rPr>
        <w:t>«</w:t>
      </w:r>
      <w:r w:rsidRPr="00805754">
        <w:rPr>
          <w:rFonts w:ascii="Times New Roman" w:hAnsi="Times New Roman" w:cs="Times New Roman"/>
          <w:sz w:val="28"/>
          <w:szCs w:val="28"/>
        </w:rPr>
        <w:t xml:space="preserve">наблюдается практика смешанного применения норм при оспаривании сделок должника по общим и специальным основаниям, когда сделки должника оспариваются по общим основаниям, но в мотивировочных частях решений судов используются </w:t>
      </w:r>
      <w:r w:rsidR="00293CCD" w:rsidRPr="00805754">
        <w:rPr>
          <w:rFonts w:ascii="Times New Roman" w:hAnsi="Times New Roman" w:cs="Times New Roman"/>
          <w:sz w:val="28"/>
          <w:szCs w:val="28"/>
        </w:rPr>
        <w:t>обще гражданские нормы</w:t>
      </w:r>
      <w:r w:rsidR="00805754" w:rsidRPr="00805754">
        <w:rPr>
          <w:rFonts w:ascii="Times New Roman" w:hAnsi="Times New Roman" w:cs="Times New Roman"/>
          <w:sz w:val="28"/>
          <w:szCs w:val="28"/>
        </w:rPr>
        <w:t>» [7, с. 121]</w:t>
      </w:r>
      <w:r w:rsidRPr="00805754">
        <w:rPr>
          <w:rFonts w:ascii="Times New Roman" w:hAnsi="Times New Roman" w:cs="Times New Roman"/>
          <w:sz w:val="28"/>
          <w:szCs w:val="28"/>
        </w:rPr>
        <w:t>.</w:t>
      </w:r>
    </w:p>
    <w:p w:rsidR="00A64939" w:rsidRDefault="001A64EC" w:rsidP="001A64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Установив специальные основания для признания сделки должника, находящегося в процедуре банкротства, недействительной, законодатель расширил возможности кредиторов в защите их имущественных прав и удовлетворении их требований, что является одной из основных задач процедуры банкротства.</w:t>
      </w:r>
      <w:r w:rsidR="00FF556B">
        <w:rPr>
          <w:rFonts w:ascii="Times New Roman" w:hAnsi="Times New Roman" w:cs="Times New Roman"/>
          <w:sz w:val="28"/>
          <w:szCs w:val="28"/>
        </w:rPr>
        <w:t xml:space="preserve"> </w:t>
      </w:r>
      <w:r w:rsidRPr="00805754">
        <w:rPr>
          <w:rFonts w:ascii="Times New Roman" w:hAnsi="Times New Roman" w:cs="Times New Roman"/>
          <w:sz w:val="28"/>
          <w:szCs w:val="28"/>
        </w:rPr>
        <w:t xml:space="preserve">Наличие специальных сроков — периода подозрительности — также способствует эффективному проведению процедуры банкротства. Период подозрительности — важная особенность, поскольку недобросовестные должники, осознав невозможность исполнения своих обязательств, часто пытаются </w:t>
      </w:r>
      <w:r w:rsidR="00E64516" w:rsidRPr="00805754">
        <w:rPr>
          <w:rFonts w:ascii="Times New Roman" w:hAnsi="Times New Roman" w:cs="Times New Roman"/>
          <w:sz w:val="28"/>
          <w:szCs w:val="28"/>
        </w:rPr>
        <w:t>«</w:t>
      </w:r>
      <w:r w:rsidRPr="00805754">
        <w:rPr>
          <w:rFonts w:ascii="Times New Roman" w:hAnsi="Times New Roman" w:cs="Times New Roman"/>
          <w:sz w:val="28"/>
          <w:szCs w:val="28"/>
        </w:rPr>
        <w:t>вывести</w:t>
      </w:r>
      <w:r w:rsidR="00E64516" w:rsidRPr="00805754">
        <w:rPr>
          <w:rFonts w:ascii="Times New Roman" w:hAnsi="Times New Roman" w:cs="Times New Roman"/>
          <w:sz w:val="28"/>
          <w:szCs w:val="28"/>
        </w:rPr>
        <w:t>»</w:t>
      </w:r>
      <w:r w:rsidRPr="00805754">
        <w:rPr>
          <w:rFonts w:ascii="Times New Roman" w:hAnsi="Times New Roman" w:cs="Times New Roman"/>
          <w:sz w:val="28"/>
          <w:szCs w:val="28"/>
        </w:rPr>
        <w:t xml:space="preserve"> свое имущество с целью его сокрытия от реализации. </w:t>
      </w:r>
    </w:p>
    <w:p w:rsidR="001A64EC" w:rsidRPr="00805754" w:rsidRDefault="001A64EC" w:rsidP="001A64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Особый субъектный состав, обладающий правом на возбуждение процедуры оспаривания сделок, также играет важную роль. В процедуре банкротства значительное место занимает арбитражный управляющий, действующий в интересах как должника, так и кредиторов, стараясь удовлетворить требования кредиторов, при этом предоставив должнику возможность погасить долги, которые он не в состоянии удовл</w:t>
      </w:r>
      <w:r w:rsidR="00A64939">
        <w:rPr>
          <w:rFonts w:ascii="Times New Roman" w:hAnsi="Times New Roman" w:cs="Times New Roman"/>
          <w:sz w:val="28"/>
          <w:szCs w:val="28"/>
        </w:rPr>
        <w:t>етворить. Е.</w:t>
      </w:r>
      <w:r w:rsidRPr="00805754">
        <w:rPr>
          <w:rFonts w:ascii="Times New Roman" w:hAnsi="Times New Roman" w:cs="Times New Roman"/>
          <w:sz w:val="28"/>
          <w:szCs w:val="28"/>
        </w:rPr>
        <w:t xml:space="preserve">С. Якимова отмечает: </w:t>
      </w:r>
      <w:r w:rsidR="00E64516" w:rsidRPr="00805754">
        <w:rPr>
          <w:rFonts w:ascii="Times New Roman" w:hAnsi="Times New Roman" w:cs="Times New Roman"/>
          <w:sz w:val="28"/>
          <w:szCs w:val="28"/>
        </w:rPr>
        <w:t>«</w:t>
      </w:r>
      <w:r w:rsidRPr="00805754">
        <w:rPr>
          <w:rFonts w:ascii="Times New Roman" w:hAnsi="Times New Roman" w:cs="Times New Roman"/>
          <w:sz w:val="28"/>
          <w:szCs w:val="28"/>
        </w:rPr>
        <w:t>Необходимо признать, что в случае несостоятельности определенной организации институт недействительности сделок является достаточно эффективным. Возможность восстановления платежеспособности потенциального банкрота может зависеть только от способности арбитражного управляющего возвратить активы должника, которых он лишился в результате недобросовестных действий со стороны его органов управления</w:t>
      </w:r>
      <w:r w:rsidR="00E64516" w:rsidRPr="00805754">
        <w:rPr>
          <w:rFonts w:ascii="Times New Roman" w:hAnsi="Times New Roman" w:cs="Times New Roman"/>
          <w:sz w:val="28"/>
          <w:szCs w:val="28"/>
        </w:rPr>
        <w:t>»</w:t>
      </w:r>
      <w:r w:rsidR="00805754" w:rsidRPr="00805754">
        <w:rPr>
          <w:rFonts w:ascii="Times New Roman" w:hAnsi="Times New Roman" w:cs="Times New Roman"/>
          <w:sz w:val="28"/>
          <w:szCs w:val="28"/>
        </w:rPr>
        <w:t xml:space="preserve"> [8, с. 202]</w:t>
      </w:r>
      <w:r w:rsidRPr="00805754">
        <w:rPr>
          <w:rFonts w:ascii="Times New Roman" w:hAnsi="Times New Roman" w:cs="Times New Roman"/>
          <w:sz w:val="28"/>
          <w:szCs w:val="28"/>
        </w:rPr>
        <w:t xml:space="preserve">. Именно поэтому арбитражный управляющий обладает особым статусом, в том числе в спорах об оспаривании сделок, поскольку, имея доступ к информации о </w:t>
      </w:r>
      <w:r w:rsidRPr="00805754">
        <w:rPr>
          <w:rFonts w:ascii="Times New Roman" w:hAnsi="Times New Roman" w:cs="Times New Roman"/>
          <w:sz w:val="28"/>
          <w:szCs w:val="28"/>
        </w:rPr>
        <w:lastRenderedPageBreak/>
        <w:t>должнике, он способен выявить сделки, совершенные с целью причинения вреда кредиторам или вывода имущества должника.</w:t>
      </w:r>
    </w:p>
    <w:p w:rsidR="001A64EC" w:rsidRPr="00805754" w:rsidRDefault="00503E6D" w:rsidP="00FF55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4">
        <w:rPr>
          <w:rFonts w:ascii="Times New Roman" w:hAnsi="Times New Roman" w:cs="Times New Roman"/>
          <w:sz w:val="28"/>
          <w:szCs w:val="28"/>
        </w:rPr>
        <w:t>Подытоживая</w:t>
      </w:r>
      <w:r w:rsidR="001A64EC" w:rsidRPr="00805754">
        <w:rPr>
          <w:rFonts w:ascii="Times New Roman" w:hAnsi="Times New Roman" w:cs="Times New Roman"/>
          <w:sz w:val="28"/>
          <w:szCs w:val="28"/>
        </w:rPr>
        <w:t xml:space="preserve">, институт оспаривания сделок в рамках процедур несостоятельности (банкротства) должника является важным механизмом защиты интересов кредиторов и восстановления справедливости в хозяйственных отношениях. </w:t>
      </w:r>
      <w:r w:rsidR="00FF556B">
        <w:rPr>
          <w:rFonts w:ascii="Times New Roman" w:hAnsi="Times New Roman" w:cs="Times New Roman"/>
          <w:sz w:val="28"/>
          <w:szCs w:val="28"/>
        </w:rPr>
        <w:t>У</w:t>
      </w:r>
      <w:r w:rsidR="001A64EC" w:rsidRPr="00805754">
        <w:rPr>
          <w:rFonts w:ascii="Times New Roman" w:hAnsi="Times New Roman" w:cs="Times New Roman"/>
          <w:sz w:val="28"/>
          <w:szCs w:val="28"/>
        </w:rPr>
        <w:t>становленные законодательные нормы и процедуры оспаривания сделок должника в банкротстве играют ключевую роль в поддержании стабильности и справедливости в экономических отношениях, обеспечивая баланс интересов всех участников процедуры банкротства.</w:t>
      </w:r>
    </w:p>
    <w:p w:rsidR="00C64796" w:rsidRPr="00805754" w:rsidRDefault="00C64796" w:rsidP="00C647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6B" w:rsidRPr="00FF556B" w:rsidRDefault="00FF556B" w:rsidP="00FF55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ЛИТЕРАТУРА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Гражданский кодекс Российской Федерации (часть первая) от 30 ноября 1994 г. № 51-ФЗ (ред. от 11.03.2024) // Собрание законодательства РФ. – 1994. – № 32. – Ст. 3301; 2024. – № 12. – Ст. 1572.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Федеральный закон от 26 октября 2002 г. № 127-ФЗ (ред. от 25.12.2023) «О несостоятельности (банкротстве) // Собрание законодательства РФ. – 2002. – № 43. – Ст. 4190; 2023. – Российская газета. – 29 дек. 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Федеральный закон от 8 февраля 1998 г. № 14-ФЗ (ред. от 13.06.2022) «Об обществах с ограниченной ответственностью» // Собрание законодательства РФ. – 1998. – № 7. – Ст. 785; 2023. – № 25. – Ст. 4438.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spellStart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Бирклей</w:t>
      </w:r>
      <w:proofErr w:type="spellEnd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В.Е. Оспаривание сделок должника как защитный механизм кредиторов // Крымский федеральный университет им. В.И. Вернадского, 2021. С. 20-24. 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Овчинников Э.И. Основания и порядок оспаривания сделок должника в рамках дела о несостоятельности (банкротстве) // Молодой ученый. 2022. № 6(401). С. 190-192. 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Рыков Д.А. Недействительность сделок должника в деле о банкротстве: гражданско-правовые аспекты: </w:t>
      </w:r>
      <w:proofErr w:type="spellStart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автореф</w:t>
      </w:r>
      <w:proofErr w:type="spellEnd"/>
      <w:r w:rsidR="00A6493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дисс</w:t>
      </w:r>
      <w:proofErr w:type="spellEnd"/>
      <w:r w:rsidR="00A6493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... к</w:t>
      </w:r>
      <w:r w:rsidR="00A6493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ю</w:t>
      </w:r>
      <w:r w:rsidR="00A6493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</w:t>
      </w:r>
      <w:r w:rsidR="00A6493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="0023057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/ Д.А. Рыков. Красноярск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2019. 31 с.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spellStart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Хуснутдинов</w:t>
      </w:r>
      <w:proofErr w:type="spellEnd"/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Р.Ф. Оспаривание сделок должника по делу о несостоятельности (банкротстве) как элемент правового регулирования отношений несостоятельности (банкротства), восстановительного характера // Вестник маг</w:t>
      </w:r>
      <w:r w:rsidR="0023057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истратуры. 2019. №9</w:t>
      </w: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С. 120-122.</w:t>
      </w:r>
    </w:p>
    <w:p w:rsidR="00FF556B" w:rsidRPr="00FF556B" w:rsidRDefault="00FF556B" w:rsidP="00FF556B">
      <w:pPr>
        <w:pStyle w:val="ab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F556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Якимова Е.С. Некоторые вопросы оспаривания сделок должника при банкротстве // Образование и право. 2020. №4. С. 199-207.</w:t>
      </w:r>
    </w:p>
    <w:sectPr w:rsidR="00FF556B" w:rsidRPr="00FF556B" w:rsidSect="007517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2436"/>
    <w:multiLevelType w:val="multilevel"/>
    <w:tmpl w:val="D6B0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11F43"/>
    <w:multiLevelType w:val="multilevel"/>
    <w:tmpl w:val="E9E8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7279C"/>
    <w:multiLevelType w:val="multilevel"/>
    <w:tmpl w:val="7696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110538"/>
    <w:multiLevelType w:val="hybridMultilevel"/>
    <w:tmpl w:val="C956A4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1707DD"/>
    <w:multiLevelType w:val="multilevel"/>
    <w:tmpl w:val="B706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607A37"/>
    <w:multiLevelType w:val="hybridMultilevel"/>
    <w:tmpl w:val="89F8503C"/>
    <w:lvl w:ilvl="0" w:tplc="9EF6CA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A76E9"/>
    <w:multiLevelType w:val="multilevel"/>
    <w:tmpl w:val="3B40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79A0087"/>
    <w:multiLevelType w:val="hybridMultilevel"/>
    <w:tmpl w:val="ACA0F5BE"/>
    <w:lvl w:ilvl="0" w:tplc="CC2E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78B654C"/>
    <w:multiLevelType w:val="hybridMultilevel"/>
    <w:tmpl w:val="9D928914"/>
    <w:lvl w:ilvl="0" w:tplc="358EEBBC">
      <w:start w:val="1"/>
      <w:numFmt w:val="decimal"/>
      <w:lvlText w:val="%1."/>
      <w:lvlJc w:val="left"/>
      <w:pPr>
        <w:ind w:left="66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527D4E">
      <w:numFmt w:val="bullet"/>
      <w:lvlText w:val="•"/>
      <w:lvlJc w:val="left"/>
      <w:pPr>
        <w:ind w:left="1604" w:hanging="428"/>
      </w:pPr>
      <w:rPr>
        <w:rFonts w:hint="default"/>
        <w:lang w:val="ru-RU" w:eastAsia="en-US" w:bidi="ar-SA"/>
      </w:rPr>
    </w:lvl>
    <w:lvl w:ilvl="2" w:tplc="8276565C">
      <w:numFmt w:val="bullet"/>
      <w:lvlText w:val="•"/>
      <w:lvlJc w:val="left"/>
      <w:pPr>
        <w:ind w:left="2549" w:hanging="428"/>
      </w:pPr>
      <w:rPr>
        <w:rFonts w:hint="default"/>
        <w:lang w:val="ru-RU" w:eastAsia="en-US" w:bidi="ar-SA"/>
      </w:rPr>
    </w:lvl>
    <w:lvl w:ilvl="3" w:tplc="7850169E">
      <w:numFmt w:val="bullet"/>
      <w:lvlText w:val="•"/>
      <w:lvlJc w:val="left"/>
      <w:pPr>
        <w:ind w:left="3493" w:hanging="428"/>
      </w:pPr>
      <w:rPr>
        <w:rFonts w:hint="default"/>
        <w:lang w:val="ru-RU" w:eastAsia="en-US" w:bidi="ar-SA"/>
      </w:rPr>
    </w:lvl>
    <w:lvl w:ilvl="4" w:tplc="022838B2">
      <w:numFmt w:val="bullet"/>
      <w:lvlText w:val="•"/>
      <w:lvlJc w:val="left"/>
      <w:pPr>
        <w:ind w:left="4438" w:hanging="428"/>
      </w:pPr>
      <w:rPr>
        <w:rFonts w:hint="default"/>
        <w:lang w:val="ru-RU" w:eastAsia="en-US" w:bidi="ar-SA"/>
      </w:rPr>
    </w:lvl>
    <w:lvl w:ilvl="5" w:tplc="6D8026B8">
      <w:numFmt w:val="bullet"/>
      <w:lvlText w:val="•"/>
      <w:lvlJc w:val="left"/>
      <w:pPr>
        <w:ind w:left="5383" w:hanging="428"/>
      </w:pPr>
      <w:rPr>
        <w:rFonts w:hint="default"/>
        <w:lang w:val="ru-RU" w:eastAsia="en-US" w:bidi="ar-SA"/>
      </w:rPr>
    </w:lvl>
    <w:lvl w:ilvl="6" w:tplc="A9AEEECC">
      <w:numFmt w:val="bullet"/>
      <w:lvlText w:val="•"/>
      <w:lvlJc w:val="left"/>
      <w:pPr>
        <w:ind w:left="6327" w:hanging="428"/>
      </w:pPr>
      <w:rPr>
        <w:rFonts w:hint="default"/>
        <w:lang w:val="ru-RU" w:eastAsia="en-US" w:bidi="ar-SA"/>
      </w:rPr>
    </w:lvl>
    <w:lvl w:ilvl="7" w:tplc="B8FC1D42">
      <w:numFmt w:val="bullet"/>
      <w:lvlText w:val="•"/>
      <w:lvlJc w:val="left"/>
      <w:pPr>
        <w:ind w:left="7272" w:hanging="428"/>
      </w:pPr>
      <w:rPr>
        <w:rFonts w:hint="default"/>
        <w:lang w:val="ru-RU" w:eastAsia="en-US" w:bidi="ar-SA"/>
      </w:rPr>
    </w:lvl>
    <w:lvl w:ilvl="8" w:tplc="F15C1FC0">
      <w:numFmt w:val="bullet"/>
      <w:lvlText w:val="•"/>
      <w:lvlJc w:val="left"/>
      <w:pPr>
        <w:ind w:left="8217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/>
  <w:defaultTabStop w:val="708"/>
  <w:characterSpacingControl w:val="doNotCompress"/>
  <w:compat/>
  <w:rsids>
    <w:rsidRoot w:val="0039262B"/>
    <w:rsid w:val="0004064B"/>
    <w:rsid w:val="00042C94"/>
    <w:rsid w:val="000776E3"/>
    <w:rsid w:val="00086B44"/>
    <w:rsid w:val="00091152"/>
    <w:rsid w:val="000A080F"/>
    <w:rsid w:val="000A2114"/>
    <w:rsid w:val="000A75F7"/>
    <w:rsid w:val="000B7500"/>
    <w:rsid w:val="000C1422"/>
    <w:rsid w:val="000C3090"/>
    <w:rsid w:val="000E0E28"/>
    <w:rsid w:val="001167FA"/>
    <w:rsid w:val="00124DAF"/>
    <w:rsid w:val="001618A8"/>
    <w:rsid w:val="0016644A"/>
    <w:rsid w:val="0016722F"/>
    <w:rsid w:val="0018612E"/>
    <w:rsid w:val="00191B54"/>
    <w:rsid w:val="001A224C"/>
    <w:rsid w:val="001A5507"/>
    <w:rsid w:val="001A635B"/>
    <w:rsid w:val="001A64EC"/>
    <w:rsid w:val="001B3A35"/>
    <w:rsid w:val="001C11C1"/>
    <w:rsid w:val="001E5333"/>
    <w:rsid w:val="002112C8"/>
    <w:rsid w:val="00226989"/>
    <w:rsid w:val="0023057B"/>
    <w:rsid w:val="002340DF"/>
    <w:rsid w:val="0023598D"/>
    <w:rsid w:val="00261C1F"/>
    <w:rsid w:val="00283B73"/>
    <w:rsid w:val="00293CCD"/>
    <w:rsid w:val="002B007C"/>
    <w:rsid w:val="002F3055"/>
    <w:rsid w:val="002F536E"/>
    <w:rsid w:val="00312230"/>
    <w:rsid w:val="00331461"/>
    <w:rsid w:val="003350C7"/>
    <w:rsid w:val="003432FD"/>
    <w:rsid w:val="00344DFA"/>
    <w:rsid w:val="003469BC"/>
    <w:rsid w:val="00351E12"/>
    <w:rsid w:val="00381CD1"/>
    <w:rsid w:val="00382783"/>
    <w:rsid w:val="0039262B"/>
    <w:rsid w:val="003965CB"/>
    <w:rsid w:val="003B3C71"/>
    <w:rsid w:val="003C114B"/>
    <w:rsid w:val="00415E05"/>
    <w:rsid w:val="00473440"/>
    <w:rsid w:val="00483BDA"/>
    <w:rsid w:val="004845D7"/>
    <w:rsid w:val="004B7A8B"/>
    <w:rsid w:val="004C3426"/>
    <w:rsid w:val="00503E6D"/>
    <w:rsid w:val="0050790D"/>
    <w:rsid w:val="0052430C"/>
    <w:rsid w:val="00553A13"/>
    <w:rsid w:val="0056251A"/>
    <w:rsid w:val="00583634"/>
    <w:rsid w:val="00592F54"/>
    <w:rsid w:val="005C0B22"/>
    <w:rsid w:val="005E0917"/>
    <w:rsid w:val="00615728"/>
    <w:rsid w:val="006445A4"/>
    <w:rsid w:val="00646D4E"/>
    <w:rsid w:val="006971A5"/>
    <w:rsid w:val="006A377B"/>
    <w:rsid w:val="006C08F6"/>
    <w:rsid w:val="006E7A05"/>
    <w:rsid w:val="006F5845"/>
    <w:rsid w:val="007121BE"/>
    <w:rsid w:val="00715767"/>
    <w:rsid w:val="00744E2F"/>
    <w:rsid w:val="00751747"/>
    <w:rsid w:val="007549DA"/>
    <w:rsid w:val="00755C43"/>
    <w:rsid w:val="00775BA1"/>
    <w:rsid w:val="007817AC"/>
    <w:rsid w:val="007875F7"/>
    <w:rsid w:val="007A4E80"/>
    <w:rsid w:val="007B6A60"/>
    <w:rsid w:val="007E213B"/>
    <w:rsid w:val="007E6FB3"/>
    <w:rsid w:val="00802D0A"/>
    <w:rsid w:val="00805754"/>
    <w:rsid w:val="008136A0"/>
    <w:rsid w:val="00815DC8"/>
    <w:rsid w:val="0082466B"/>
    <w:rsid w:val="00825892"/>
    <w:rsid w:val="00835759"/>
    <w:rsid w:val="0088713A"/>
    <w:rsid w:val="008D102A"/>
    <w:rsid w:val="008E0035"/>
    <w:rsid w:val="008F358D"/>
    <w:rsid w:val="009233D8"/>
    <w:rsid w:val="00936D69"/>
    <w:rsid w:val="00937883"/>
    <w:rsid w:val="009400CD"/>
    <w:rsid w:val="009447E9"/>
    <w:rsid w:val="00964A49"/>
    <w:rsid w:val="00991D3C"/>
    <w:rsid w:val="009A7BD9"/>
    <w:rsid w:val="009E2232"/>
    <w:rsid w:val="009F7900"/>
    <w:rsid w:val="00A00AF8"/>
    <w:rsid w:val="00A408EA"/>
    <w:rsid w:val="00A52E63"/>
    <w:rsid w:val="00A57D8E"/>
    <w:rsid w:val="00A64939"/>
    <w:rsid w:val="00A6566E"/>
    <w:rsid w:val="00A85BE5"/>
    <w:rsid w:val="00AA13A1"/>
    <w:rsid w:val="00AA6E90"/>
    <w:rsid w:val="00AB28D1"/>
    <w:rsid w:val="00AB2FBE"/>
    <w:rsid w:val="00AD493E"/>
    <w:rsid w:val="00B13F44"/>
    <w:rsid w:val="00B2245C"/>
    <w:rsid w:val="00B41D57"/>
    <w:rsid w:val="00B476BF"/>
    <w:rsid w:val="00B67CCD"/>
    <w:rsid w:val="00B74DC3"/>
    <w:rsid w:val="00B83397"/>
    <w:rsid w:val="00BA3B3A"/>
    <w:rsid w:val="00BA6029"/>
    <w:rsid w:val="00BB1EE2"/>
    <w:rsid w:val="00BC048A"/>
    <w:rsid w:val="00BE7EC6"/>
    <w:rsid w:val="00C122F9"/>
    <w:rsid w:val="00C3577F"/>
    <w:rsid w:val="00C36365"/>
    <w:rsid w:val="00C64796"/>
    <w:rsid w:val="00C84732"/>
    <w:rsid w:val="00C94E10"/>
    <w:rsid w:val="00CC24A1"/>
    <w:rsid w:val="00CD439A"/>
    <w:rsid w:val="00CE72C4"/>
    <w:rsid w:val="00CF216D"/>
    <w:rsid w:val="00D0418A"/>
    <w:rsid w:val="00D156CF"/>
    <w:rsid w:val="00D45C08"/>
    <w:rsid w:val="00D51B6A"/>
    <w:rsid w:val="00D5257E"/>
    <w:rsid w:val="00D60A0A"/>
    <w:rsid w:val="00D93AEA"/>
    <w:rsid w:val="00DB6AEC"/>
    <w:rsid w:val="00DC3C50"/>
    <w:rsid w:val="00DF252A"/>
    <w:rsid w:val="00E026C7"/>
    <w:rsid w:val="00E13FE8"/>
    <w:rsid w:val="00E15029"/>
    <w:rsid w:val="00E15647"/>
    <w:rsid w:val="00E17725"/>
    <w:rsid w:val="00E52D5C"/>
    <w:rsid w:val="00E575D9"/>
    <w:rsid w:val="00E64516"/>
    <w:rsid w:val="00E8188F"/>
    <w:rsid w:val="00E81A66"/>
    <w:rsid w:val="00E84F54"/>
    <w:rsid w:val="00E923D8"/>
    <w:rsid w:val="00EA40FC"/>
    <w:rsid w:val="00EB5906"/>
    <w:rsid w:val="00EB7DED"/>
    <w:rsid w:val="00F45FBD"/>
    <w:rsid w:val="00F46673"/>
    <w:rsid w:val="00F600B0"/>
    <w:rsid w:val="00FD541A"/>
    <w:rsid w:val="00FF1951"/>
    <w:rsid w:val="00FF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05"/>
  </w:style>
  <w:style w:type="paragraph" w:styleId="1">
    <w:name w:val="heading 1"/>
    <w:basedOn w:val="a"/>
    <w:link w:val="10"/>
    <w:uiPriority w:val="9"/>
    <w:qFormat/>
    <w:rsid w:val="00744E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44E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44E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E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4E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4E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744E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4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44E2F"/>
    <w:rPr>
      <w:b/>
      <w:bCs/>
    </w:rPr>
  </w:style>
  <w:style w:type="character" w:customStyle="1" w:styleId="mw-headline">
    <w:name w:val="mw-headline"/>
    <w:basedOn w:val="a0"/>
    <w:rsid w:val="00744E2F"/>
  </w:style>
  <w:style w:type="paragraph" w:customStyle="1" w:styleId="lead">
    <w:name w:val="lead"/>
    <w:basedOn w:val="a"/>
    <w:rsid w:val="0074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744E2F"/>
  </w:style>
  <w:style w:type="character" w:customStyle="1" w:styleId="toctext">
    <w:name w:val="toctext"/>
    <w:basedOn w:val="a0"/>
    <w:rsid w:val="00744E2F"/>
  </w:style>
  <w:style w:type="character" w:customStyle="1" w:styleId="adspubtext">
    <w:name w:val="ads_pub_text"/>
    <w:basedOn w:val="a0"/>
    <w:rsid w:val="00744E2F"/>
  </w:style>
  <w:style w:type="character" w:customStyle="1" w:styleId="ta-pub-views">
    <w:name w:val="ta-pub-views"/>
    <w:basedOn w:val="a0"/>
    <w:rsid w:val="00744E2F"/>
  </w:style>
  <w:style w:type="paragraph" w:styleId="a6">
    <w:name w:val="Balloon Text"/>
    <w:basedOn w:val="a"/>
    <w:link w:val="a7"/>
    <w:uiPriority w:val="99"/>
    <w:semiHidden/>
    <w:unhideWhenUsed/>
    <w:rsid w:val="0074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4E2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775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BA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5BA1"/>
  </w:style>
  <w:style w:type="character" w:customStyle="1" w:styleId="hl">
    <w:name w:val="hl"/>
    <w:basedOn w:val="a0"/>
    <w:rsid w:val="006E7A05"/>
  </w:style>
  <w:style w:type="table" w:styleId="a8">
    <w:name w:val="Table Grid"/>
    <w:basedOn w:val="a1"/>
    <w:uiPriority w:val="59"/>
    <w:rsid w:val="00C1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381CD1"/>
    <w:pPr>
      <w:widowControl w:val="0"/>
      <w:autoSpaceDE w:val="0"/>
      <w:autoSpaceDN w:val="0"/>
      <w:spacing w:after="0" w:line="240" w:lineRule="auto"/>
      <w:ind w:left="23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381CD1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1"/>
    <w:qFormat/>
    <w:rsid w:val="00553A13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1167F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646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1109479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3578893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82851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82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72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4139110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182017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936728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2545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9816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948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2212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38788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9959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5421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4093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993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6779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76638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8434363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74118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290002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521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65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83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322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9646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79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8058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7438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592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6355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26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74391909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264067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630743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6790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012960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374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1482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57489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7965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7855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9611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3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652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84050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541390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838024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2195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3455169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6368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824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1689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0772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4995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74647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8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339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2798750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8993838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021231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4937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889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101851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717438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436122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2894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519656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6027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939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54087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8585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9250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1754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61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165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392696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93376254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68562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740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721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9108829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20438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136252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1896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6964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4188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2701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94749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6522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6573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9856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289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3154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3477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1225366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654407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64907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6035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1096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7612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223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57166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0553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104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9792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0927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2396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918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181828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3366171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117182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8872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262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93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62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0465382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0266104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949456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9274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261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08808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2303198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4387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96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31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5200979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60509326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1862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093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6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8262">
              <w:marLeft w:val="0"/>
              <w:marRight w:val="45"/>
              <w:marTop w:val="0"/>
              <w:marBottom w:val="75"/>
              <w:divBdr>
                <w:top w:val="single" w:sz="6" w:space="8" w:color="E4E4E4"/>
                <w:left w:val="single" w:sz="6" w:space="11" w:color="E4E4E4"/>
                <w:bottom w:val="single" w:sz="6" w:space="8" w:color="E4E4E4"/>
                <w:right w:val="single" w:sz="6" w:space="11" w:color="E4E4E4"/>
              </w:divBdr>
            </w:div>
            <w:div w:id="233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08278">
              <w:marLeft w:val="0"/>
              <w:marRight w:val="45"/>
              <w:marTop w:val="0"/>
              <w:marBottom w:val="75"/>
              <w:divBdr>
                <w:top w:val="single" w:sz="6" w:space="8" w:color="E4E4E4"/>
                <w:left w:val="single" w:sz="6" w:space="11" w:color="E4E4E4"/>
                <w:bottom w:val="single" w:sz="6" w:space="8" w:color="E4E4E4"/>
                <w:right w:val="single" w:sz="6" w:space="11" w:color="E4E4E4"/>
              </w:divBdr>
            </w:div>
            <w:div w:id="21458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4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64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343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44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84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9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4157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3517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774509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2128810791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101339114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125738924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2845464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938631408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679440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63576">
                  <w:marLeft w:val="0"/>
                  <w:marRight w:val="0"/>
                  <w:marTop w:val="0"/>
                  <w:marBottom w:val="12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613217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0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91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014859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86546082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2194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3942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01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23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0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9539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644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9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0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8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0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6013771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7871340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7935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5171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56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969925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184774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254021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546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6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0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637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909354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9037883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950682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6962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61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420381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371485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84654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5741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977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8703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791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52859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6234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8468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9048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272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3941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953793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2695526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834295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931314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3354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390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767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432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553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9896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2067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4846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258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0339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63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209638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79995209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644535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2134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4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2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20353-DBB9-4645-A87C-EE510B80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2</cp:revision>
  <dcterms:created xsi:type="dcterms:W3CDTF">2025-03-03T05:22:00Z</dcterms:created>
  <dcterms:modified xsi:type="dcterms:W3CDTF">2025-03-03T05:22:00Z</dcterms:modified>
</cp:coreProperties>
</file>