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E32E6" w:rsidRPr="003E32E6" w:rsidRDefault="003E32E6" w:rsidP="003E32E6">
      <w:pPr>
        <w:spacing w:after="0" w:line="240" w:lineRule="auto"/>
        <w:jc w:val="right"/>
        <w:rPr>
          <w:rFonts w:ascii="Times New Roman" w:hAnsi="Times New Roman" w:cs="Times New Roman"/>
          <w:sz w:val="28"/>
          <w:szCs w:val="28"/>
        </w:rPr>
      </w:pPr>
      <w:r w:rsidRPr="003E32E6">
        <w:rPr>
          <w:rFonts w:ascii="Times New Roman" w:hAnsi="Times New Roman" w:cs="Times New Roman"/>
          <w:sz w:val="28"/>
          <w:szCs w:val="28"/>
        </w:rPr>
        <w:t>С. Касимова</w:t>
      </w:r>
    </w:p>
    <w:p w:rsidR="003E32E6" w:rsidRPr="003E32E6" w:rsidRDefault="003E32E6" w:rsidP="003E32E6">
      <w:pPr>
        <w:spacing w:after="0" w:line="240" w:lineRule="auto"/>
        <w:ind w:firstLine="709"/>
        <w:jc w:val="right"/>
        <w:rPr>
          <w:rFonts w:ascii="Times New Roman" w:hAnsi="Times New Roman" w:cs="Times New Roman"/>
          <w:color w:val="000000"/>
          <w:sz w:val="28"/>
          <w:szCs w:val="28"/>
        </w:rPr>
      </w:pPr>
      <w:r w:rsidRPr="003E32E6">
        <w:rPr>
          <w:rFonts w:ascii="Times New Roman" w:hAnsi="Times New Roman" w:cs="Times New Roman"/>
          <w:color w:val="000000"/>
          <w:sz w:val="28"/>
          <w:szCs w:val="28"/>
          <w:lang w:val="en-US"/>
        </w:rPr>
        <w:t>S</w:t>
      </w:r>
      <w:r w:rsidRPr="003E32E6">
        <w:rPr>
          <w:rFonts w:ascii="Times New Roman" w:hAnsi="Times New Roman" w:cs="Times New Roman"/>
          <w:color w:val="000000"/>
          <w:sz w:val="28"/>
          <w:szCs w:val="28"/>
        </w:rPr>
        <w:t>. Kasimova</w:t>
      </w:r>
    </w:p>
    <w:p w:rsidR="003E32E6" w:rsidRPr="003E32E6" w:rsidRDefault="003E32E6" w:rsidP="003E32E6">
      <w:pPr>
        <w:ind w:firstLine="567"/>
        <w:jc w:val="right"/>
        <w:rPr>
          <w:rFonts w:ascii="Times New Roman" w:hAnsi="Times New Roman" w:cs="Times New Roman"/>
          <w:iCs/>
          <w:color w:val="000000" w:themeColor="text1"/>
          <w:sz w:val="28"/>
          <w:szCs w:val="28"/>
        </w:rPr>
      </w:pPr>
      <w:r w:rsidRPr="003E32E6">
        <w:rPr>
          <w:rFonts w:ascii="Times New Roman" w:hAnsi="Times New Roman" w:cs="Times New Roman"/>
          <w:iCs/>
          <w:color w:val="000000" w:themeColor="text1"/>
          <w:sz w:val="28"/>
          <w:szCs w:val="28"/>
        </w:rPr>
        <w:t xml:space="preserve">Нижнетагильский государственный социально-педагогический институт (филиал) федерального государственного автономного образовательного учреждения высшего образования «Российский государственный профессионально-педагогический университет», </w:t>
      </w:r>
      <w:r w:rsidRPr="003E32E6">
        <w:rPr>
          <w:rFonts w:ascii="Times New Roman" w:hAnsi="Times New Roman" w:cs="Times New Roman"/>
          <w:iCs/>
          <w:color w:val="000000"/>
          <w:sz w:val="28"/>
          <w:szCs w:val="28"/>
        </w:rPr>
        <w:t>Нижний Тагил</w:t>
      </w:r>
    </w:p>
    <w:p w:rsidR="003E32E6" w:rsidRPr="003E32E6" w:rsidRDefault="003E32E6" w:rsidP="003E32E6">
      <w:pPr>
        <w:spacing w:after="0" w:line="240" w:lineRule="auto"/>
        <w:ind w:firstLine="709"/>
        <w:jc w:val="right"/>
        <w:rPr>
          <w:rFonts w:ascii="Times New Roman" w:hAnsi="Times New Roman" w:cs="Times New Roman"/>
          <w:bCs/>
          <w:iCs/>
          <w:color w:val="000000" w:themeColor="text1"/>
          <w:sz w:val="28"/>
          <w:szCs w:val="28"/>
          <w:lang w:val="en-US"/>
        </w:rPr>
      </w:pPr>
      <w:r w:rsidRPr="003E32E6">
        <w:rPr>
          <w:rStyle w:val="A3"/>
          <w:rFonts w:ascii="Times New Roman" w:hAnsi="Times New Roman" w:cs="Times New Roman"/>
          <w:bCs/>
          <w:iCs/>
          <w:color w:val="000000" w:themeColor="text1"/>
          <w:sz w:val="28"/>
          <w:szCs w:val="28"/>
          <w:lang w:val="en-US"/>
        </w:rPr>
        <w:t>Nizhny Tagil State Socio-Pedagogical Institute (branch) of the Federal State Autonomous Educational Institution of Higher Education «Russian State Vocational Pedagogical University»</w:t>
      </w:r>
      <w:r w:rsidRPr="003E32E6">
        <w:rPr>
          <w:rFonts w:ascii="Times New Roman" w:hAnsi="Times New Roman" w:cs="Times New Roman"/>
          <w:iCs/>
          <w:color w:val="000000"/>
          <w:sz w:val="28"/>
          <w:szCs w:val="28"/>
          <w:lang w:val="en-US"/>
        </w:rPr>
        <w:t>, Nizhny Tagil</w:t>
      </w:r>
    </w:p>
    <w:p w:rsidR="003E32E6" w:rsidRPr="003E32E6" w:rsidRDefault="003E32E6" w:rsidP="003E32E6">
      <w:pPr>
        <w:spacing w:after="0" w:line="240" w:lineRule="auto"/>
        <w:jc w:val="right"/>
        <w:rPr>
          <w:rFonts w:ascii="Times New Roman" w:hAnsi="Times New Roman" w:cs="Times New Roman"/>
          <w:b/>
          <w:bCs/>
          <w:color w:val="000000" w:themeColor="text1"/>
          <w:sz w:val="28"/>
          <w:szCs w:val="28"/>
        </w:rPr>
      </w:pPr>
      <w:hyperlink r:id="rId4" w:history="1">
        <w:r w:rsidRPr="003E32E6">
          <w:rPr>
            <w:rStyle w:val="a4"/>
            <w:rFonts w:ascii="Times New Roman" w:hAnsi="Times New Roman" w:cs="Times New Roman"/>
            <w:color w:val="000000" w:themeColor="text1"/>
            <w:sz w:val="28"/>
            <w:szCs w:val="28"/>
            <w:shd w:val="clear" w:color="auto" w:fill="FFFFFF"/>
          </w:rPr>
          <w:t>lana_kasimova93@mail.ru</w:t>
        </w:r>
      </w:hyperlink>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jc w:val="center"/>
        <w:rPr>
          <w:rFonts w:ascii="Times New Roman" w:hAnsi="Times New Roman" w:cs="Times New Roman"/>
          <w:b/>
          <w:bCs/>
          <w:color w:val="000000" w:themeColor="text1"/>
          <w:sz w:val="28"/>
          <w:szCs w:val="28"/>
        </w:rPr>
      </w:pPr>
      <w:r w:rsidRPr="003E32E6">
        <w:rPr>
          <w:rFonts w:ascii="Times New Roman" w:hAnsi="Times New Roman" w:cs="Times New Roman"/>
          <w:b/>
          <w:bCs/>
          <w:color w:val="000000" w:themeColor="text1"/>
          <w:sz w:val="28"/>
          <w:szCs w:val="28"/>
        </w:rPr>
        <w:t>МОЗАИЧНОЕ ИСКУССТВО УРАЛА</w:t>
      </w:r>
    </w:p>
    <w:p w:rsidR="003E32E6" w:rsidRPr="003E32E6" w:rsidRDefault="003E32E6" w:rsidP="003E32E6">
      <w:pPr>
        <w:spacing w:after="0" w:line="240" w:lineRule="auto"/>
        <w:jc w:val="center"/>
        <w:rPr>
          <w:rFonts w:ascii="Times New Roman" w:hAnsi="Times New Roman" w:cs="Times New Roman"/>
          <w:b/>
          <w:bCs/>
          <w:color w:val="000000"/>
          <w:sz w:val="28"/>
          <w:szCs w:val="28"/>
          <w:lang w:val="en-US"/>
        </w:rPr>
      </w:pPr>
      <w:r w:rsidRPr="003E32E6">
        <w:rPr>
          <w:rFonts w:ascii="Times New Roman" w:hAnsi="Times New Roman" w:cs="Times New Roman"/>
          <w:b/>
          <w:bCs/>
          <w:color w:val="000000"/>
          <w:sz w:val="28"/>
          <w:szCs w:val="28"/>
          <w:lang w:val="en-US"/>
        </w:rPr>
        <w:t>MOSAIC ART OF THE URALS</w:t>
      </w:r>
    </w:p>
    <w:p w:rsidR="003E32E6" w:rsidRPr="003E32E6" w:rsidRDefault="003E32E6" w:rsidP="003E32E6">
      <w:pPr>
        <w:spacing w:after="0" w:line="240" w:lineRule="auto"/>
        <w:jc w:val="center"/>
        <w:rPr>
          <w:rFonts w:ascii="Times New Roman" w:hAnsi="Times New Roman" w:cs="Times New Roman"/>
          <w:b/>
          <w:bCs/>
          <w:color w:val="000000"/>
          <w:sz w:val="28"/>
          <w:szCs w:val="28"/>
          <w:lang w:val="en-US"/>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b/>
          <w:bCs/>
          <w:color w:val="000000" w:themeColor="text1"/>
          <w:sz w:val="28"/>
          <w:szCs w:val="28"/>
        </w:rPr>
        <w:t>Аннотация</w:t>
      </w:r>
      <w:r w:rsidRPr="003E32E6">
        <w:rPr>
          <w:rFonts w:ascii="Times New Roman" w:hAnsi="Times New Roman" w:cs="Times New Roman"/>
          <w:b/>
          <w:bCs/>
          <w:color w:val="000000" w:themeColor="text1"/>
          <w:sz w:val="28"/>
          <w:szCs w:val="28"/>
          <w:lang w:val="en-US"/>
        </w:rPr>
        <w:t xml:space="preserve">. </w:t>
      </w:r>
      <w:r w:rsidRPr="003E32E6">
        <w:rPr>
          <w:rFonts w:ascii="Times New Roman" w:hAnsi="Times New Roman" w:cs="Times New Roman"/>
          <w:color w:val="000000" w:themeColor="text1"/>
          <w:sz w:val="28"/>
          <w:szCs w:val="28"/>
        </w:rPr>
        <w:t>Статья посвящена</w:t>
      </w:r>
      <w:r w:rsidRPr="003E32E6">
        <w:rPr>
          <w:rFonts w:ascii="Times New Roman" w:hAnsi="Times New Roman" w:cs="Times New Roman"/>
          <w:b/>
          <w:bCs/>
          <w:color w:val="000000" w:themeColor="text1"/>
          <w:sz w:val="28"/>
          <w:szCs w:val="28"/>
        </w:rPr>
        <w:t xml:space="preserve"> </w:t>
      </w:r>
      <w:r w:rsidRPr="003E32E6">
        <w:rPr>
          <w:rFonts w:ascii="Times New Roman" w:hAnsi="Times New Roman" w:cs="Times New Roman"/>
          <w:color w:val="000000" w:themeColor="text1"/>
          <w:sz w:val="28"/>
          <w:szCs w:val="28"/>
        </w:rPr>
        <w:t xml:space="preserve">мозаичному искусству Урала. О техниках мозаики, применявшихся в уральском регионе. О художниках, работавших на Урале в технике мозаики.  </w:t>
      </w:r>
      <w:r w:rsidRPr="003E32E6">
        <w:rPr>
          <w:rFonts w:ascii="Times New Roman" w:hAnsi="Times New Roman" w:cs="Times New Roman"/>
          <w:sz w:val="28"/>
          <w:szCs w:val="28"/>
        </w:rPr>
        <w:t>Изучение мозаичного искусства Урала, разнообразных техник и подходов, очень важно для освоения художественного образования и для автора, в частности.</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b/>
          <w:bCs/>
          <w:color w:val="000000" w:themeColor="text1"/>
          <w:sz w:val="28"/>
          <w:szCs w:val="28"/>
        </w:rPr>
        <w:t>Ключевые слова:</w:t>
      </w:r>
      <w:r w:rsidRPr="003E32E6">
        <w:rPr>
          <w:rFonts w:ascii="Times New Roman" w:hAnsi="Times New Roman" w:cs="Times New Roman"/>
          <w:color w:val="000000" w:themeColor="text1"/>
          <w:sz w:val="28"/>
          <w:szCs w:val="28"/>
        </w:rPr>
        <w:t xml:space="preserve"> искусство Урала, мозаика, Уральская мозаика, русская мозаика, флорентийская мозаика, монументальное искусство.</w:t>
      </w:r>
    </w:p>
    <w:p w:rsidR="003E32E6" w:rsidRPr="003E32E6" w:rsidRDefault="003E32E6" w:rsidP="003E32E6">
      <w:pPr>
        <w:spacing w:after="0" w:line="240" w:lineRule="auto"/>
        <w:ind w:firstLine="709"/>
        <w:jc w:val="both"/>
        <w:rPr>
          <w:rFonts w:ascii="Times New Roman" w:hAnsi="Times New Roman" w:cs="Times New Roman"/>
          <w:b/>
          <w:bCs/>
          <w:color w:val="000000" w:themeColor="text1"/>
          <w:sz w:val="28"/>
          <w:szCs w:val="28"/>
          <w:lang w:val="en-US"/>
        </w:rPr>
      </w:pPr>
      <w:r w:rsidRPr="003E32E6">
        <w:rPr>
          <w:rFonts w:ascii="Times New Roman" w:hAnsi="Times New Roman" w:cs="Times New Roman"/>
          <w:b/>
          <w:bCs/>
          <w:color w:val="000000" w:themeColor="text1"/>
          <w:sz w:val="28"/>
          <w:szCs w:val="28"/>
          <w:lang w:val="en-US"/>
        </w:rPr>
        <w:t xml:space="preserve">Abstract. </w:t>
      </w:r>
      <w:r w:rsidRPr="003E32E6">
        <w:rPr>
          <w:rFonts w:ascii="Times New Roman" w:hAnsi="Times New Roman" w:cs="Times New Roman"/>
          <w:color w:val="000000"/>
          <w:sz w:val="28"/>
          <w:szCs w:val="28"/>
          <w:lang w:val="en-US"/>
        </w:rPr>
        <w:t>The article is devoted to the mosaic art of the Urals. About mosaic techniques used in the Ural region. About the artists who worked in the Urals in the mosaic technique. The study of the mosaic art of the Urals, a variety of techniques and approaches, is very important for the development of art education and for the author in particular.</w:t>
      </w:r>
    </w:p>
    <w:p w:rsidR="003E32E6" w:rsidRPr="003E32E6" w:rsidRDefault="003E32E6" w:rsidP="003E32E6">
      <w:pPr>
        <w:spacing w:after="0" w:line="240" w:lineRule="auto"/>
        <w:ind w:firstLine="709"/>
        <w:jc w:val="both"/>
        <w:rPr>
          <w:rFonts w:ascii="Times New Roman" w:hAnsi="Times New Roman" w:cs="Times New Roman"/>
          <w:b/>
          <w:bCs/>
          <w:color w:val="000000" w:themeColor="text1"/>
          <w:sz w:val="28"/>
          <w:szCs w:val="28"/>
          <w:lang w:val="en-US"/>
        </w:rPr>
      </w:pPr>
      <w:r w:rsidRPr="003E32E6">
        <w:rPr>
          <w:rFonts w:ascii="Times New Roman" w:hAnsi="Times New Roman" w:cs="Times New Roman"/>
          <w:b/>
          <w:bCs/>
          <w:color w:val="000000" w:themeColor="text1"/>
          <w:sz w:val="28"/>
          <w:szCs w:val="28"/>
          <w:lang w:val="en-US"/>
        </w:rPr>
        <w:t xml:space="preserve">Keywords: </w:t>
      </w:r>
      <w:r w:rsidRPr="003E32E6">
        <w:rPr>
          <w:rFonts w:ascii="Times New Roman" w:hAnsi="Times New Roman" w:cs="Times New Roman"/>
          <w:color w:val="000000"/>
          <w:sz w:val="28"/>
          <w:szCs w:val="28"/>
          <w:lang w:val="en-US"/>
        </w:rPr>
        <w:t>the art of the Urals, mosaic, Ural mosaic, Russian mosaic, Florentine mosaic, monumental art.</w:t>
      </w:r>
    </w:p>
    <w:p w:rsidR="003E32E6" w:rsidRPr="003E32E6" w:rsidRDefault="003E32E6" w:rsidP="003E32E6">
      <w:pPr>
        <w:spacing w:after="0" w:line="240" w:lineRule="auto"/>
        <w:ind w:firstLine="709"/>
        <w:jc w:val="both"/>
        <w:rPr>
          <w:rFonts w:ascii="Times New Roman" w:hAnsi="Times New Roman" w:cs="Times New Roman"/>
          <w:b/>
          <w:bCs/>
          <w:color w:val="000000" w:themeColor="text1"/>
          <w:sz w:val="28"/>
          <w:szCs w:val="28"/>
          <w:lang w:val="en-US"/>
        </w:rPr>
      </w:pPr>
    </w:p>
    <w:p w:rsidR="003E32E6" w:rsidRPr="003E32E6" w:rsidRDefault="003E32E6" w:rsidP="003E32E6">
      <w:pPr>
        <w:spacing w:after="0" w:line="240" w:lineRule="auto"/>
        <w:ind w:firstLine="709"/>
        <w:jc w:val="both"/>
        <w:rPr>
          <w:rFonts w:ascii="Times New Roman" w:hAnsi="Times New Roman" w:cs="Times New Roman"/>
          <w:b/>
          <w:bCs/>
          <w:color w:val="000000" w:themeColor="text1"/>
          <w:sz w:val="28"/>
          <w:szCs w:val="28"/>
          <w:lang w:val="en-US"/>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sz w:val="28"/>
          <w:szCs w:val="28"/>
        </w:rPr>
        <w:t>Мозаика</w:t>
      </w:r>
      <w:r w:rsidRPr="003E32E6">
        <w:rPr>
          <w:rFonts w:ascii="Times New Roman" w:hAnsi="Times New Roman" w:cs="Times New Roman"/>
          <w:sz w:val="28"/>
          <w:szCs w:val="28"/>
          <w:lang w:val="en-US"/>
        </w:rPr>
        <w:t xml:space="preserve"> (</w:t>
      </w:r>
      <w:r w:rsidRPr="003E32E6">
        <w:rPr>
          <w:rFonts w:ascii="Times New Roman" w:hAnsi="Times New Roman" w:cs="Times New Roman"/>
          <w:sz w:val="28"/>
          <w:szCs w:val="28"/>
        </w:rPr>
        <w:t>фр</w:t>
      </w:r>
      <w:r w:rsidRPr="003E32E6">
        <w:rPr>
          <w:rFonts w:ascii="Times New Roman" w:hAnsi="Times New Roman" w:cs="Times New Roman"/>
          <w:sz w:val="28"/>
          <w:szCs w:val="28"/>
          <w:lang w:val="en-US"/>
        </w:rPr>
        <w:t xml:space="preserve">. mjsaique, </w:t>
      </w:r>
      <w:r w:rsidRPr="003E32E6">
        <w:rPr>
          <w:rFonts w:ascii="Times New Roman" w:hAnsi="Times New Roman" w:cs="Times New Roman"/>
          <w:sz w:val="28"/>
          <w:szCs w:val="28"/>
        </w:rPr>
        <w:t>итал</w:t>
      </w:r>
      <w:r w:rsidRPr="003E32E6">
        <w:rPr>
          <w:rFonts w:ascii="Times New Roman" w:hAnsi="Times New Roman" w:cs="Times New Roman"/>
          <w:sz w:val="28"/>
          <w:szCs w:val="28"/>
          <w:lang w:val="en-US"/>
        </w:rPr>
        <w:t xml:space="preserve">. Mosaico </w:t>
      </w:r>
      <w:r w:rsidRPr="003E32E6">
        <w:rPr>
          <w:rFonts w:ascii="Times New Roman" w:hAnsi="Times New Roman" w:cs="Times New Roman"/>
          <w:sz w:val="28"/>
          <w:szCs w:val="28"/>
        </w:rPr>
        <w:t>от</w:t>
      </w:r>
      <w:r w:rsidRPr="003E32E6">
        <w:rPr>
          <w:rFonts w:ascii="Times New Roman" w:hAnsi="Times New Roman" w:cs="Times New Roman"/>
          <w:sz w:val="28"/>
          <w:szCs w:val="28"/>
          <w:lang w:val="en-US"/>
        </w:rPr>
        <w:t xml:space="preserve"> </w:t>
      </w:r>
      <w:r w:rsidRPr="003E32E6">
        <w:rPr>
          <w:rFonts w:ascii="Times New Roman" w:hAnsi="Times New Roman" w:cs="Times New Roman"/>
          <w:sz w:val="28"/>
          <w:szCs w:val="28"/>
        </w:rPr>
        <w:t>лат</w:t>
      </w:r>
      <w:r w:rsidRPr="003E32E6">
        <w:rPr>
          <w:rFonts w:ascii="Times New Roman" w:hAnsi="Times New Roman" w:cs="Times New Roman"/>
          <w:sz w:val="28"/>
          <w:szCs w:val="28"/>
          <w:lang w:val="en-US"/>
        </w:rPr>
        <w:t xml:space="preserve">. </w:t>
      </w:r>
      <w:r w:rsidRPr="003E32E6">
        <w:rPr>
          <w:rFonts w:ascii="Times New Roman" w:hAnsi="Times New Roman" w:cs="Times New Roman"/>
          <w:sz w:val="28"/>
          <w:szCs w:val="28"/>
        </w:rPr>
        <w:t>(opus) musivum — (произведение) посвящённое музам) — декоративно-прикладное и монументальное искусство разных жанров, произведения которого подразумевают формирование изображения посредством компоновки, набора и закрепления на поверхности (как правило — на плоскости) разноцветных камней, смальты, керамических плиток и других материалов [2].</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Существует несколько основных мозаичных техник: римская, византийская, флорентийская, венецианская. В Россию мозаика пришла под влиянием Византии, а затем получила новый виток развития благодаря нашему известному ученому Михаилу Ломоносову.</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 xml:space="preserve">Отдельно стоит отметить, существование техники «Русская мозаика», которую создали уральские художники. Данная техника обогатила древнее мозаичное искусство и позволила создавать монументально-декоративные </w:t>
      </w:r>
      <w:r w:rsidRPr="003E32E6">
        <w:rPr>
          <w:rFonts w:ascii="Times New Roman" w:hAnsi="Times New Roman" w:cs="Times New Roman"/>
          <w:color w:val="000000" w:themeColor="text1"/>
          <w:sz w:val="28"/>
          <w:szCs w:val="28"/>
        </w:rPr>
        <w:lastRenderedPageBreak/>
        <w:t xml:space="preserve">произведения из малахита, яшмы, лазурита, гранита, амазонита используя текстурные особенности и природную красоту уральских камней. </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Техника «Русской мозаики» очень похожа на флорентийскую, но есть различия, например, русскую мозаику можно выполнять не только на плоском основании, но и на поверхностях цилиндрических, сферических форм. В связи с такой особенностью данная техника нашла широкое применение не только для украшения шкатулок, письменных приборов и т.д., но и для декоративной отделки помещений.</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Мозаичное искусство Урала, в первую очередь представляется нам работами монументального искусства советской эпохи. В это время, создавалось большое количество монументальных мозаик, они украшали фасады библиотек, учебных заведений, домов.</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sz w:val="28"/>
          <w:szCs w:val="28"/>
          <w:shd w:val="clear" w:color="auto" w:fill="FFFFFF"/>
        </w:rPr>
        <w:t>Евгений Максимов, профессор Московского государственного академического художественного института имени В. И. Сурикова, рассказывал в интервью, что в советское время на декоративное оформление здания (мозаики, фрески, сграффито и т.д.) выделялось около 3% стоимости всего строительства объекта. Поэтому работы было много. И ни в одной другой стране мира такой практики не было [4].</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Например, мозаичное панно «Времена года», созданное заслуженным художником России, известным живописцем города Екатеринбург Германом Метел</w:t>
      </w:r>
      <w:r w:rsidRPr="003E32E6">
        <w:rPr>
          <w:rFonts w:ascii="Times New Roman" w:hAnsi="Times New Roman" w:cs="Times New Roman"/>
          <w:color w:val="000000"/>
          <w:sz w:val="28"/>
          <w:szCs w:val="28"/>
          <w:shd w:val="clear" w:color="auto" w:fill="FFFFFF"/>
        </w:rPr>
        <w:t>ё</w:t>
      </w:r>
      <w:r w:rsidRPr="003E32E6">
        <w:rPr>
          <w:rFonts w:ascii="Times New Roman" w:hAnsi="Times New Roman" w:cs="Times New Roman"/>
          <w:color w:val="000000" w:themeColor="text1"/>
          <w:sz w:val="28"/>
          <w:szCs w:val="28"/>
        </w:rPr>
        <w:t>вым. Панно советского периода, укрощающее торец дома в Екатеринбурге, художник создал из цветной смальты в 1987 году. На нем изображены, в облике прекрасных девушек, времена года. Так же к творчеству художника принадлежит композиция «Торжество разума» украшающая стену в вестибюле УрГУ, мозаики расположенные в Доме печати и Доме писателя г. Екатеринбург, великолепное панно в фойе Цирка, которое Г. Метелев создал в соавторстве с А. Антоновым.</w:t>
      </w:r>
    </w:p>
    <w:p w:rsidR="003E32E6" w:rsidRPr="003E32E6" w:rsidRDefault="003E32E6" w:rsidP="003E32E6">
      <w:pPr>
        <w:spacing w:after="0" w:line="240" w:lineRule="auto"/>
        <w:ind w:firstLine="709"/>
        <w:jc w:val="both"/>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color w:val="000000" w:themeColor="text1"/>
          <w:sz w:val="28"/>
          <w:szCs w:val="28"/>
        </w:rPr>
        <w:t xml:space="preserve">Прекрасный образец монументального искусства в технике мозаики расположен в </w:t>
      </w:r>
      <w:r w:rsidRPr="003E32E6">
        <w:rPr>
          <w:rFonts w:ascii="Times New Roman" w:hAnsi="Times New Roman" w:cs="Times New Roman"/>
          <w:color w:val="0D0D0D" w:themeColor="text1" w:themeTint="F2"/>
          <w:sz w:val="28"/>
          <w:szCs w:val="28"/>
        </w:rPr>
        <w:t xml:space="preserve">городе Челябинск и украшает фасад </w:t>
      </w:r>
      <w:r w:rsidRPr="003E32E6">
        <w:rPr>
          <w:rFonts w:ascii="Times New Roman" w:hAnsi="Times New Roman" w:cs="Times New Roman"/>
          <w:color w:val="0D0D0D" w:themeColor="text1" w:themeTint="F2"/>
          <w:sz w:val="28"/>
          <w:szCs w:val="28"/>
          <w:shd w:val="clear" w:color="auto" w:fill="FFFFFF"/>
        </w:rPr>
        <w:t>татаро-башкирской библиотеки. Панно из смальты создал Латфуллин Зайнулла Нигаматович в 1981 году. Данная работа представляет собой композицию из пяти мозаик, две из них расположены на торцах дома и три на фасаде. Тематика каждого панно – это сюжеты башкирской и татарской культуры, нелегкий путь этих народов от темного прошлого к светлому будущему.</w:t>
      </w:r>
    </w:p>
    <w:p w:rsidR="003E32E6" w:rsidRPr="003E32E6" w:rsidRDefault="003E32E6" w:rsidP="003E32E6">
      <w:pPr>
        <w:spacing w:after="0" w:line="240" w:lineRule="auto"/>
        <w:ind w:firstLine="709"/>
        <w:jc w:val="both"/>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color w:val="0D0D0D" w:themeColor="text1" w:themeTint="F2"/>
          <w:sz w:val="28"/>
          <w:szCs w:val="28"/>
          <w:shd w:val="clear" w:color="auto" w:fill="FFFFFF"/>
        </w:rPr>
        <w:t>Монументально-декоративное панно «Завоевание космоса», находящееся на здании техникума. Создатель Владимир Мишин, проект выполнен в технике византийской мозаики, прямым набором на блоки из смальты и гранита. Общая площадь мозаики 252 кв. м., а сюжетом является полет человека в космос, рис. 1.</w:t>
      </w:r>
    </w:p>
    <w:p w:rsidR="003E32E6" w:rsidRPr="003E32E6" w:rsidRDefault="003E32E6" w:rsidP="003E32E6">
      <w:pPr>
        <w:spacing w:after="0" w:line="240" w:lineRule="auto"/>
        <w:ind w:firstLine="709"/>
        <w:jc w:val="both"/>
        <w:rPr>
          <w:rFonts w:ascii="Times New Roman" w:hAnsi="Times New Roman" w:cs="Times New Roman"/>
          <w:color w:val="0D0D0D" w:themeColor="text1" w:themeTint="F2"/>
          <w:sz w:val="28"/>
          <w:szCs w:val="28"/>
          <w:shd w:val="clear" w:color="auto" w:fill="FFFFFF"/>
        </w:rPr>
      </w:pPr>
    </w:p>
    <w:p w:rsidR="003E32E6" w:rsidRPr="003E32E6" w:rsidRDefault="003E32E6" w:rsidP="003E32E6">
      <w:pPr>
        <w:spacing w:after="0" w:line="240" w:lineRule="auto"/>
        <w:jc w:val="center"/>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noProof/>
          <w:color w:val="000000" w:themeColor="text1"/>
          <w:sz w:val="28"/>
          <w:szCs w:val="28"/>
          <w:shd w:val="clear" w:color="auto" w:fill="FFFFFF"/>
          <w:lang w:eastAsia="ru-RU"/>
        </w:rPr>
        <w:lastRenderedPageBreak/>
        <w:drawing>
          <wp:inline distT="0" distB="0" distL="0" distR="0" wp14:anchorId="15B8FD94" wp14:editId="74E4C85E">
            <wp:extent cx="5165766" cy="193327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YfMNzHRjdRk.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180510" cy="1938794"/>
                    </a:xfrm>
                    <a:prstGeom prst="rect">
                      <a:avLst/>
                    </a:prstGeom>
                  </pic:spPr>
                </pic:pic>
              </a:graphicData>
            </a:graphic>
          </wp:inline>
        </w:drawing>
      </w:r>
    </w:p>
    <w:p w:rsidR="003E32E6" w:rsidRPr="003E32E6" w:rsidRDefault="003E32E6" w:rsidP="003E32E6">
      <w:pPr>
        <w:spacing w:after="0" w:line="240" w:lineRule="auto"/>
        <w:jc w:val="center"/>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color w:val="0D0D0D" w:themeColor="text1" w:themeTint="F2"/>
          <w:sz w:val="28"/>
          <w:szCs w:val="28"/>
          <w:shd w:val="clear" w:color="auto" w:fill="FFFFFF"/>
        </w:rPr>
        <w:t>Рисунок 1 – В. Мишин Монументально-декоративное панно «Завоевание космоса», византийская мозаика, 1976 г.</w:t>
      </w:r>
    </w:p>
    <w:p w:rsidR="003E32E6" w:rsidRPr="003E32E6" w:rsidRDefault="003E32E6" w:rsidP="003E32E6">
      <w:pPr>
        <w:spacing w:after="0" w:line="240" w:lineRule="auto"/>
        <w:jc w:val="center"/>
        <w:rPr>
          <w:rFonts w:ascii="Times New Roman" w:hAnsi="Times New Roman" w:cs="Times New Roman"/>
          <w:color w:val="0D0D0D" w:themeColor="text1" w:themeTint="F2"/>
          <w:sz w:val="28"/>
          <w:szCs w:val="28"/>
          <w:shd w:val="clear" w:color="auto" w:fill="FFFFFF"/>
        </w:rPr>
      </w:pPr>
    </w:p>
    <w:p w:rsidR="003E32E6" w:rsidRPr="003E32E6" w:rsidRDefault="003E32E6" w:rsidP="003E32E6">
      <w:pPr>
        <w:spacing w:after="0" w:line="240" w:lineRule="auto"/>
        <w:ind w:firstLine="709"/>
        <w:jc w:val="both"/>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color w:val="0D0D0D" w:themeColor="text1" w:themeTint="F2"/>
          <w:sz w:val="28"/>
          <w:szCs w:val="28"/>
          <w:shd w:val="clear" w:color="auto" w:fill="FFFFFF"/>
        </w:rPr>
        <w:t>В Нижнем Тагиле, интересным образцом монументального искусства служит мозаика, находящаяся в здании управления Высокогорского ГОКа. Ее создал тагильский скульптор Леонид Южаков в 1971 году из разных уральских камней, рис. 2.</w:t>
      </w:r>
    </w:p>
    <w:p w:rsidR="003E32E6" w:rsidRPr="003E32E6" w:rsidRDefault="003E32E6" w:rsidP="003E32E6">
      <w:pPr>
        <w:spacing w:after="0" w:line="240" w:lineRule="auto"/>
        <w:ind w:firstLine="709"/>
        <w:jc w:val="both"/>
        <w:rPr>
          <w:rFonts w:ascii="Times New Roman" w:hAnsi="Times New Roman" w:cs="Times New Roman"/>
          <w:color w:val="0D0D0D" w:themeColor="text1" w:themeTint="F2"/>
          <w:sz w:val="28"/>
          <w:szCs w:val="28"/>
          <w:shd w:val="clear" w:color="auto" w:fill="FFFFFF"/>
        </w:rPr>
      </w:pPr>
    </w:p>
    <w:p w:rsidR="003E32E6" w:rsidRPr="003E32E6" w:rsidRDefault="003E32E6" w:rsidP="003E32E6">
      <w:pPr>
        <w:spacing w:after="0" w:line="240" w:lineRule="auto"/>
        <w:jc w:val="center"/>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noProof/>
          <w:color w:val="000000" w:themeColor="text1"/>
          <w:sz w:val="28"/>
          <w:szCs w:val="28"/>
          <w:shd w:val="clear" w:color="auto" w:fill="FFFFFF"/>
          <w:lang w:eastAsia="ru-RU"/>
        </w:rPr>
        <w:drawing>
          <wp:inline distT="0" distB="0" distL="0" distR="0" wp14:anchorId="07E7A16F" wp14:editId="5C28C65C">
            <wp:extent cx="3681351" cy="2002246"/>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8743c4a019de583d948304e0caf5eaf9.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688367" cy="2006062"/>
                    </a:xfrm>
                    <a:prstGeom prst="rect">
                      <a:avLst/>
                    </a:prstGeom>
                  </pic:spPr>
                </pic:pic>
              </a:graphicData>
            </a:graphic>
          </wp:inline>
        </w:drawing>
      </w:r>
    </w:p>
    <w:p w:rsidR="003E32E6" w:rsidRPr="003E32E6" w:rsidRDefault="003E32E6" w:rsidP="003E32E6">
      <w:pPr>
        <w:spacing w:after="0" w:line="240" w:lineRule="auto"/>
        <w:jc w:val="center"/>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color w:val="0D0D0D" w:themeColor="text1" w:themeTint="F2"/>
          <w:sz w:val="28"/>
          <w:szCs w:val="28"/>
          <w:shd w:val="clear" w:color="auto" w:fill="FFFFFF"/>
        </w:rPr>
        <w:t>Рисунок 2 – Л. Южаков Мозаика в здании управления Высокогорского ГОКа, 1971 г.</w:t>
      </w:r>
      <w:r w:rsidRPr="003E32E6">
        <w:rPr>
          <w:rFonts w:ascii="Times New Roman" w:hAnsi="Times New Roman" w:cs="Times New Roman"/>
          <w:color w:val="0D0D0D" w:themeColor="text1" w:themeTint="F2"/>
          <w:sz w:val="28"/>
          <w:szCs w:val="28"/>
          <w:shd w:val="clear" w:color="auto" w:fill="FFFFFF"/>
        </w:rPr>
        <w:br w:type="textWrapping" w:clear="all"/>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 xml:space="preserve">Достойным примером мозаичного искусства Урала, так же, служит мозаика, укращающая станцию метро Геологическая в г. Екатеринбург. Мозаика создана в начале 90-х годов из натурального уральского камня и представляет собой разрез земной коры. Данная мозаика – это символ богатства уральских недр, создана по технологии флорентийской мозаики. Камни для нее подбирались с учетом их природного рисунка. В отличии от мозаики из смальты, флорентийская техника подразумевает под собой «применение только твердого камня, </w:t>
      </w:r>
      <w:r w:rsidRPr="003E32E6">
        <w:rPr>
          <w:rFonts w:ascii="Times New Roman" w:hAnsi="Times New Roman" w:cs="Times New Roman"/>
          <w:color w:val="000000"/>
          <w:sz w:val="28"/>
          <w:szCs w:val="28"/>
        </w:rPr>
        <w:t>пластинки которого идеально подгоняются друг к другу. Художественный эффект флорентийской мозаики основан на тщательном подборе оттенков камней с использованием естественного рисунка. При этом каменным пластинкам придают контуры изображаемого предмета или соответствующей детали» [1], рис. 3.</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jc w:val="center"/>
        <w:rPr>
          <w:rFonts w:ascii="Times New Roman" w:hAnsi="Times New Roman" w:cs="Times New Roman"/>
          <w:color w:val="000000" w:themeColor="text1"/>
          <w:sz w:val="28"/>
          <w:szCs w:val="28"/>
        </w:rPr>
      </w:pPr>
      <w:r w:rsidRPr="003E32E6">
        <w:rPr>
          <w:rFonts w:ascii="Times New Roman" w:hAnsi="Times New Roman" w:cs="Times New Roman"/>
          <w:noProof/>
          <w:color w:val="000000" w:themeColor="text1"/>
          <w:sz w:val="28"/>
          <w:szCs w:val="28"/>
          <w:lang w:eastAsia="ru-RU"/>
        </w:rPr>
        <w:lastRenderedPageBreak/>
        <w:drawing>
          <wp:inline distT="0" distB="0" distL="0" distR="0" wp14:anchorId="234EA99D" wp14:editId="1BCDBEFC">
            <wp:extent cx="6260304" cy="2612572"/>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50702-1102363.jpg"/>
                    <pic:cNvPicPr/>
                  </pic:nvPicPr>
                  <pic:blipFill rotWithShape="1">
                    <a:blip r:embed="rId7">
                      <a:extLst>
                        <a:ext uri="{28A0092B-C50C-407E-A947-70E740481C1C}">
                          <a14:useLocalDpi xmlns:a14="http://schemas.microsoft.com/office/drawing/2010/main" val="0"/>
                        </a:ext>
                      </a:extLst>
                    </a:blip>
                    <a:srcRect t="10237" b="6299"/>
                    <a:stretch/>
                  </pic:blipFill>
                  <pic:spPr bwMode="auto">
                    <a:xfrm>
                      <a:off x="0" y="0"/>
                      <a:ext cx="6284283" cy="2622579"/>
                    </a:xfrm>
                    <a:prstGeom prst="rect">
                      <a:avLst/>
                    </a:prstGeom>
                    <a:ln>
                      <a:noFill/>
                    </a:ln>
                    <a:extLst>
                      <a:ext uri="{53640926-AAD7-44D8-BBD7-CCE9431645EC}">
                        <a14:shadowObscured xmlns:a14="http://schemas.microsoft.com/office/drawing/2010/main"/>
                      </a:ext>
                    </a:extLst>
                  </pic:spPr>
                </pic:pic>
              </a:graphicData>
            </a:graphic>
          </wp:inline>
        </w:drawing>
      </w:r>
    </w:p>
    <w:p w:rsidR="003E32E6" w:rsidRPr="003E32E6" w:rsidRDefault="003E32E6" w:rsidP="003E32E6">
      <w:pPr>
        <w:spacing w:after="0" w:line="240" w:lineRule="auto"/>
        <w:jc w:val="center"/>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Рисунок 3 – Флорентийская мозаика, имитация среза земной коры, ст. метро Геологическая г. Екатеринбург</w:t>
      </w:r>
    </w:p>
    <w:p w:rsidR="003E32E6" w:rsidRPr="003E32E6" w:rsidRDefault="003E32E6" w:rsidP="003E32E6">
      <w:pPr>
        <w:spacing w:after="0" w:line="240" w:lineRule="auto"/>
        <w:jc w:val="center"/>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851"/>
        <w:jc w:val="both"/>
        <w:rPr>
          <w:rFonts w:ascii="Times New Roman" w:hAnsi="Times New Roman" w:cs="Times New Roman"/>
          <w:color w:val="000000"/>
          <w:sz w:val="28"/>
          <w:szCs w:val="28"/>
          <w:shd w:val="clear" w:color="auto" w:fill="FFFFFF"/>
        </w:rPr>
      </w:pPr>
      <w:r w:rsidRPr="003E32E6">
        <w:rPr>
          <w:rFonts w:ascii="Times New Roman" w:hAnsi="Times New Roman" w:cs="Times New Roman"/>
          <w:color w:val="000000" w:themeColor="text1"/>
          <w:sz w:val="28"/>
          <w:szCs w:val="28"/>
        </w:rPr>
        <w:t xml:space="preserve">Признанным мастером флорентийской мозаики является тагильчанин С. Кислицкий. </w:t>
      </w:r>
      <w:r w:rsidRPr="003E32E6">
        <w:rPr>
          <w:rFonts w:ascii="Times New Roman" w:hAnsi="Times New Roman" w:cs="Times New Roman"/>
          <w:color w:val="000000"/>
          <w:sz w:val="28"/>
          <w:szCs w:val="28"/>
          <w:shd w:val="clear" w:color="auto" w:fill="FFFFFF"/>
        </w:rPr>
        <w:t>Сергей Кислицкий – художник, камнерез, педагог, член Творческого союза художников декоративно-прикладного искусства, живет и работает Нижнем Тагиле.</w:t>
      </w:r>
    </w:p>
    <w:p w:rsidR="003E32E6" w:rsidRPr="003E32E6" w:rsidRDefault="003E32E6" w:rsidP="003E32E6">
      <w:pPr>
        <w:spacing w:after="0" w:line="240" w:lineRule="auto"/>
        <w:ind w:firstLine="851"/>
        <w:jc w:val="both"/>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color w:val="000000"/>
          <w:sz w:val="28"/>
          <w:szCs w:val="28"/>
          <w:shd w:val="clear" w:color="auto" w:fill="FFFFFF"/>
        </w:rPr>
        <w:t xml:space="preserve">В </w:t>
      </w:r>
      <w:r w:rsidRPr="003E32E6">
        <w:rPr>
          <w:rFonts w:ascii="Times New Roman" w:hAnsi="Times New Roman" w:cs="Times New Roman"/>
          <w:color w:val="0D0D0D" w:themeColor="text1" w:themeTint="F2"/>
          <w:sz w:val="28"/>
          <w:szCs w:val="28"/>
          <w:shd w:val="clear" w:color="auto" w:fill="FFFFFF"/>
        </w:rPr>
        <w:t>технике флорентийской мозаики художник работает с 1995 года, до того Сергей Антонович пробовал себя в различных жанрах прикладного и изобразительного искусства, но именно в камне нашел свою творческую реализацию. Особенно художник любит выполнять из камня натюрморты с цветами, но есть и пейзажи, рыбы.</w:t>
      </w:r>
    </w:p>
    <w:p w:rsidR="003E32E6" w:rsidRPr="003E32E6" w:rsidRDefault="003E32E6" w:rsidP="003E32E6">
      <w:pPr>
        <w:spacing w:after="0" w:line="240" w:lineRule="auto"/>
        <w:ind w:firstLine="851"/>
        <w:jc w:val="both"/>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color w:val="0D0D0D" w:themeColor="text1" w:themeTint="F2"/>
          <w:sz w:val="28"/>
          <w:szCs w:val="28"/>
          <w:shd w:val="clear" w:color="auto" w:fill="FFFFFF"/>
        </w:rPr>
        <w:t>Сам С. А. Кислицкий говорит: «Когда вы работаете с камнем и набираете мозаику, вы не можете до конца представить, что у вас получится. Только, когда коснётся полировальный круг работы - вы увидите, что получилось. Большей частью ожидания опережают. Камень для меня определяющую роль играет. Он мой соавтор» [3]. Картины Сергея Кислицкого – это безупречно подобранные породы камней, деликатная обработка их поверхностей, очень точная состыковка форм каменных пластин. Его произведения находятся в частных коллекциях, государственных собраниях музея Нижнего Тагила, Екатеринбурга и области.</w:t>
      </w:r>
    </w:p>
    <w:p w:rsidR="003E32E6" w:rsidRPr="003E32E6" w:rsidRDefault="003E32E6" w:rsidP="003E32E6">
      <w:pPr>
        <w:spacing w:after="0" w:line="240" w:lineRule="auto"/>
        <w:ind w:firstLine="851"/>
        <w:jc w:val="both"/>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color w:val="0D0D0D" w:themeColor="text1" w:themeTint="F2"/>
          <w:sz w:val="28"/>
          <w:szCs w:val="28"/>
          <w:shd w:val="clear" w:color="auto" w:fill="FFFFFF"/>
        </w:rPr>
        <w:t>С. Кислицкий работает в основном мрамором, который предоставляет художнику достаточно скупые цвета, однако художник ухищряется с помощью такого материала передавать ассоциативные состояния. Кроме того, сам художник отмечает, что при работе с камнем нельзя сразу угадать, какой результат получится и уже только после того, как работы коснется полировальный круг можно увидеть результат.</w:t>
      </w:r>
    </w:p>
    <w:p w:rsidR="003E32E6" w:rsidRPr="003E32E6" w:rsidRDefault="003E32E6" w:rsidP="003E32E6">
      <w:pPr>
        <w:spacing w:after="0" w:line="240" w:lineRule="auto"/>
        <w:ind w:firstLine="851"/>
        <w:jc w:val="both"/>
        <w:rPr>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color w:val="0D0D0D" w:themeColor="text1" w:themeTint="F2"/>
          <w:sz w:val="28"/>
          <w:szCs w:val="28"/>
          <w:shd w:val="clear" w:color="auto" w:fill="FFFFFF"/>
        </w:rPr>
        <w:t>Так же в технике флорентийской мозаики работает Михаил Варзин. Художник родился и вырос в Оренбургской области, произведения он создает из уральской яшмы, которая в отличие от мрамора, имеет богатую цветовую палитру. На рисунке 4 представлено сравнение флорентийской мозаики из мрамора и яшмы.</w:t>
      </w:r>
    </w:p>
    <w:p w:rsidR="003E32E6" w:rsidRPr="003E32E6" w:rsidRDefault="003E32E6" w:rsidP="003E32E6">
      <w:pPr>
        <w:spacing w:after="0" w:line="240" w:lineRule="auto"/>
        <w:jc w:val="center"/>
        <w:rPr>
          <w:rStyle w:val="topic-text-token"/>
          <w:rFonts w:ascii="Times New Roman" w:hAnsi="Times New Roman" w:cs="Times New Roman"/>
          <w:color w:val="0D0D0D" w:themeColor="text1" w:themeTint="F2"/>
          <w:sz w:val="28"/>
          <w:szCs w:val="28"/>
          <w:shd w:val="clear" w:color="auto" w:fill="FFFFFF"/>
        </w:rPr>
      </w:pPr>
      <w:r w:rsidRPr="003E32E6">
        <w:rPr>
          <w:rFonts w:ascii="Times New Roman" w:hAnsi="Times New Roman" w:cs="Times New Roman"/>
          <w:noProof/>
          <w:color w:val="000000" w:themeColor="text1"/>
          <w:sz w:val="28"/>
          <w:szCs w:val="28"/>
          <w:shd w:val="clear" w:color="auto" w:fill="FFFFFF"/>
          <w:lang w:eastAsia="ru-RU"/>
        </w:rPr>
        <w:lastRenderedPageBreak/>
        <w:drawing>
          <wp:inline distT="0" distB="0" distL="0" distR="0" wp14:anchorId="3F247FF2" wp14:editId="764D3BCE">
            <wp:extent cx="5058888" cy="2524195"/>
            <wp:effectExtent l="0" t="0" r="889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Кислицкий С.А. панно «На севере диком». Мрамор, змеевик, лиственит; флорентийская мозаика. Из фондов ЦТНК СУ.JPG"/>
                    <pic:cNvPicPr/>
                  </pic:nvPicPr>
                  <pic:blipFill>
                    <a:blip r:embed="rId8">
                      <a:extLst>
                        <a:ext uri="{28A0092B-C50C-407E-A947-70E740481C1C}">
                          <a14:useLocalDpi xmlns:a14="http://schemas.microsoft.com/office/drawing/2010/main" val="0"/>
                        </a:ext>
                      </a:extLst>
                    </a:blip>
                    <a:stretch>
                      <a:fillRect/>
                    </a:stretch>
                  </pic:blipFill>
                  <pic:spPr>
                    <a:xfrm>
                      <a:off x="0" y="0"/>
                      <a:ext cx="5067322" cy="2528403"/>
                    </a:xfrm>
                    <a:prstGeom prst="rect">
                      <a:avLst/>
                    </a:prstGeom>
                  </pic:spPr>
                </pic:pic>
              </a:graphicData>
            </a:graphic>
          </wp:inline>
        </w:drawing>
      </w:r>
    </w:p>
    <w:p w:rsidR="003E32E6" w:rsidRPr="003E32E6" w:rsidRDefault="003E32E6" w:rsidP="003E32E6">
      <w:pPr>
        <w:spacing w:after="0" w:line="240" w:lineRule="auto"/>
        <w:jc w:val="center"/>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Кислицкий С.А. панно «На севере диком». Мрамор, змеевик, лиственит; флорентийская мозаика. Из фондов ЦТНК СУ</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jc w:val="center"/>
        <w:rPr>
          <w:rFonts w:ascii="Times New Roman" w:hAnsi="Times New Roman" w:cs="Times New Roman"/>
          <w:color w:val="000000" w:themeColor="text1"/>
          <w:sz w:val="28"/>
          <w:szCs w:val="28"/>
        </w:rPr>
      </w:pPr>
      <w:r w:rsidRPr="003E32E6">
        <w:rPr>
          <w:rFonts w:ascii="Times New Roman" w:hAnsi="Times New Roman" w:cs="Times New Roman"/>
          <w:noProof/>
          <w:color w:val="000000" w:themeColor="text1"/>
          <w:sz w:val="28"/>
          <w:szCs w:val="28"/>
          <w:lang w:eastAsia="ru-RU"/>
        </w:rPr>
        <w:drawing>
          <wp:inline distT="0" distB="0" distL="0" distR="0" wp14:anchorId="0BFC4653" wp14:editId="682294A0">
            <wp:extent cx="2802577" cy="3541535"/>
            <wp:effectExtent l="0" t="0" r="0" b="19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81.jpg"/>
                    <pic:cNvPicPr/>
                  </pic:nvPicPr>
                  <pic:blipFill rotWithShape="1">
                    <a:blip r:embed="rId9" cstate="print">
                      <a:extLst>
                        <a:ext uri="{28A0092B-C50C-407E-A947-70E740481C1C}">
                          <a14:useLocalDpi xmlns:a14="http://schemas.microsoft.com/office/drawing/2010/main" val="0"/>
                        </a:ext>
                      </a:extLst>
                    </a:blip>
                    <a:srcRect l="2164" r="4423"/>
                    <a:stretch/>
                  </pic:blipFill>
                  <pic:spPr bwMode="auto">
                    <a:xfrm>
                      <a:off x="0" y="0"/>
                      <a:ext cx="2807801" cy="3548136"/>
                    </a:xfrm>
                    <a:prstGeom prst="rect">
                      <a:avLst/>
                    </a:prstGeom>
                    <a:ln>
                      <a:noFill/>
                    </a:ln>
                    <a:extLst>
                      <a:ext uri="{53640926-AAD7-44D8-BBD7-CCE9431645EC}">
                        <a14:shadowObscured xmlns:a14="http://schemas.microsoft.com/office/drawing/2010/main"/>
                      </a:ext>
                    </a:extLst>
                  </pic:spPr>
                </pic:pic>
              </a:graphicData>
            </a:graphic>
          </wp:inline>
        </w:drawing>
      </w:r>
    </w:p>
    <w:p w:rsidR="003E32E6" w:rsidRPr="003E32E6" w:rsidRDefault="003E32E6" w:rsidP="003E32E6">
      <w:pPr>
        <w:spacing w:after="0" w:line="240" w:lineRule="auto"/>
        <w:jc w:val="center"/>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М. Варзин Натюрморт с цветами. Уральская яшма, мрамор; флорентийская мозаика.</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center"/>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Рисунок 4 – Примеры работ в технике флорентийская мозаика</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На рисунке мы видим, что мозаика, сделанная из мрамора «украшена» прожилками, вкраплениями, неповторимыми узорами, что обуславливается природным происхождением самого камня. Цвета и оттенки камня, достаточно сдержанны. За счет природного рисунка мрамора, зритель может считать с картины как плывут облака, в каком направлении.</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 xml:space="preserve">Художник С. Кислицкий смог передать с помощью камня многоплановость композиции. Дальний план выполнен камнем природный </w:t>
      </w:r>
      <w:r w:rsidRPr="003E32E6">
        <w:rPr>
          <w:rFonts w:ascii="Times New Roman" w:hAnsi="Times New Roman" w:cs="Times New Roman"/>
          <w:color w:val="000000" w:themeColor="text1"/>
          <w:sz w:val="28"/>
          <w:szCs w:val="28"/>
        </w:rPr>
        <w:lastRenderedPageBreak/>
        <w:t>рисунок которого достаточно статичен, таким образом создается впечатление, что горы — это некие монолиты, созерцающие все вокруг уже не одну сотню лет. Средний план, река, выполнена из камня имеющим вкрапления, создается чувство, что по реке бежит рябь. Очень хорошо считывается передний план, природный узор мрамора создает образ живых деревьев, покачивающих своими ветвями.</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В целом картины из мрамора оставляют очень живое впечатление, они более графичны и за счет природных линий и узора создают «живой» эффект.</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Мозаика из яшмы, напротив, более живописна, она прозрачна, имеет очень деликатные оттенки, напоминает акварельную живопись. В народе яшму называют «царицей камней», настолько она разнообразна в своих цветах, оттенках и узорах. Невозможно не заметить, насколько изящно и утонченно смотрятся цветы, выполненные из яшмы. Камень, твердое вещество по своей сути, художник М. Варзин сумел превратить в изысканный, легкий букет.</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 xml:space="preserve">В заключении хочется отметить, насколько разным существует мозаичное искусство Урала. Практически в каждом городе есть образцы монументально-декоративной мозаики, украшающие улицы, оставшиеся еще с советских времен. </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Автору хочется отметить, что на сегодняшний день, мозаичное искусство в большей своей степени ушло в мастерские и существует как станковое искусство. Однако интерес к мозаике не угас, художники продолжают осваивать эту технику, в городах и областях все чаще открываются школы мозаики, которые дают возможность попробовать эту технику простому обывателю.</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Кроме того, современный рынок предлагает широкий ассортимент материалов для мозаики тем самым эта техника представляет собой огромны декоративный потенциал, который дает возможность в полной мере воплотить замысли художника.</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3E32E6" w:rsidRPr="003E32E6" w:rsidRDefault="003E32E6" w:rsidP="003E32E6">
      <w:pPr>
        <w:spacing w:after="0" w:line="240" w:lineRule="auto"/>
        <w:ind w:firstLine="567"/>
        <w:jc w:val="center"/>
        <w:rPr>
          <w:rFonts w:ascii="Times New Roman" w:hAnsi="Times New Roman" w:cs="Times New Roman"/>
          <w:b/>
          <w:bCs/>
          <w:color w:val="0D0D0D" w:themeColor="text1" w:themeTint="F2"/>
          <w:sz w:val="28"/>
          <w:szCs w:val="28"/>
        </w:rPr>
      </w:pPr>
      <w:bookmarkStart w:id="0" w:name="_GoBack"/>
      <w:bookmarkEnd w:id="0"/>
      <w:r w:rsidRPr="003E32E6">
        <w:rPr>
          <w:rFonts w:ascii="Times New Roman" w:hAnsi="Times New Roman" w:cs="Times New Roman"/>
          <w:b/>
          <w:bCs/>
          <w:color w:val="0D0D0D" w:themeColor="text1" w:themeTint="F2"/>
          <w:sz w:val="28"/>
          <w:szCs w:val="28"/>
        </w:rPr>
        <w:lastRenderedPageBreak/>
        <w:t>Список использованной литературы</w:t>
      </w:r>
    </w:p>
    <w:p w:rsidR="003E32E6" w:rsidRPr="003E32E6" w:rsidRDefault="003E32E6" w:rsidP="003E32E6">
      <w:pPr>
        <w:spacing w:after="0" w:line="240" w:lineRule="auto"/>
        <w:ind w:firstLine="567"/>
        <w:jc w:val="both"/>
        <w:rPr>
          <w:rFonts w:ascii="Times New Roman" w:hAnsi="Times New Roman" w:cs="Times New Roman"/>
          <w:color w:val="000000" w:themeColor="text1"/>
          <w:sz w:val="28"/>
          <w:szCs w:val="28"/>
        </w:rPr>
      </w:pPr>
      <w:r w:rsidRPr="003E32E6">
        <w:rPr>
          <w:rFonts w:ascii="Times New Roman" w:hAnsi="Times New Roman" w:cs="Times New Roman"/>
          <w:color w:val="0D0D0D" w:themeColor="text1" w:themeTint="F2"/>
          <w:sz w:val="28"/>
          <w:szCs w:val="28"/>
        </w:rPr>
        <w:t>1.</w:t>
      </w:r>
      <w:r w:rsidRPr="003E32E6">
        <w:rPr>
          <w:rFonts w:ascii="Times New Roman" w:hAnsi="Times New Roman" w:cs="Times New Roman"/>
          <w:b/>
          <w:bCs/>
          <w:color w:val="0D0D0D" w:themeColor="text1" w:themeTint="F2"/>
          <w:sz w:val="28"/>
          <w:szCs w:val="28"/>
        </w:rPr>
        <w:t xml:space="preserve"> </w:t>
      </w:r>
      <w:r w:rsidRPr="003E32E6">
        <w:rPr>
          <w:rFonts w:ascii="Times New Roman" w:hAnsi="Times New Roman" w:cs="Times New Roman"/>
          <w:color w:val="0D0D0D" w:themeColor="text1" w:themeTint="F2"/>
          <w:sz w:val="28"/>
          <w:szCs w:val="28"/>
        </w:rPr>
        <w:t xml:space="preserve">Баранова Т. В. Итальянские традиции в русской школе флорентийской мозаики // МНКО. 2008. №3. </w:t>
      </w:r>
      <w:r w:rsidRPr="003E32E6">
        <w:rPr>
          <w:rFonts w:ascii="Times New Roman" w:hAnsi="Times New Roman" w:cs="Times New Roman"/>
          <w:color w:val="000000" w:themeColor="text1"/>
          <w:sz w:val="28"/>
          <w:szCs w:val="28"/>
        </w:rPr>
        <w:t xml:space="preserve">[Электронный ресурс] Режим доступа: </w:t>
      </w:r>
      <w:r w:rsidRPr="003E32E6">
        <w:rPr>
          <w:rFonts w:ascii="Times New Roman" w:hAnsi="Times New Roman" w:cs="Times New Roman"/>
          <w:color w:val="0D0D0D" w:themeColor="text1" w:themeTint="F2"/>
          <w:sz w:val="28"/>
          <w:szCs w:val="28"/>
        </w:rPr>
        <w:t>https://cyberleninka.ru/article/n/italyanskie-traditsii-v-russkoy-shkole-florentiyskoy-mozaiki (дата обращения: 06.10.2023).</w:t>
      </w:r>
    </w:p>
    <w:p w:rsidR="003E32E6" w:rsidRPr="003E32E6" w:rsidRDefault="003E32E6" w:rsidP="003E32E6">
      <w:pPr>
        <w:spacing w:after="0" w:line="240" w:lineRule="auto"/>
        <w:ind w:firstLine="567"/>
        <w:jc w:val="both"/>
        <w:rPr>
          <w:rFonts w:ascii="Times New Roman" w:hAnsi="Times New Roman" w:cs="Times New Roman"/>
          <w:color w:val="000000" w:themeColor="text1"/>
          <w:sz w:val="28"/>
          <w:szCs w:val="28"/>
        </w:rPr>
      </w:pPr>
      <w:r w:rsidRPr="003E32E6">
        <w:rPr>
          <w:rFonts w:ascii="Times New Roman" w:hAnsi="Times New Roman" w:cs="Times New Roman"/>
          <w:color w:val="0D0D0D" w:themeColor="text1" w:themeTint="F2"/>
          <w:sz w:val="28"/>
          <w:szCs w:val="28"/>
        </w:rPr>
        <w:t xml:space="preserve">2. Гарбарев Ю. А. Художественная керамическая мозаика /Учебное пособие. – Омск. – </w:t>
      </w:r>
      <w:r w:rsidRPr="003E32E6">
        <w:rPr>
          <w:rFonts w:ascii="Times New Roman" w:hAnsi="Times New Roman" w:cs="Times New Roman"/>
          <w:color w:val="000000" w:themeColor="text1"/>
          <w:sz w:val="28"/>
          <w:szCs w:val="28"/>
        </w:rPr>
        <w:t>2010, 23 с.</w:t>
      </w:r>
    </w:p>
    <w:p w:rsidR="003E32E6" w:rsidRPr="003E32E6" w:rsidRDefault="003E32E6" w:rsidP="003E32E6">
      <w:pPr>
        <w:spacing w:after="0" w:line="240" w:lineRule="auto"/>
        <w:ind w:firstLine="567"/>
        <w:jc w:val="both"/>
        <w:rPr>
          <w:rStyle w:val="a4"/>
          <w:rFonts w:ascii="Times New Roman" w:hAnsi="Times New Roman" w:cs="Times New Roman"/>
          <w:color w:val="000000" w:themeColor="text1"/>
          <w:sz w:val="28"/>
          <w:szCs w:val="28"/>
        </w:rPr>
      </w:pPr>
      <w:r w:rsidRPr="003E32E6">
        <w:rPr>
          <w:rFonts w:ascii="Times New Roman" w:hAnsi="Times New Roman" w:cs="Times New Roman"/>
          <w:color w:val="000000" w:themeColor="text1"/>
          <w:sz w:val="28"/>
          <w:szCs w:val="28"/>
        </w:rPr>
        <w:t xml:space="preserve">3. Телекон ТВ Интервью с Сергеем Кислицким [Электронный ресурс] Режим доступа: </w:t>
      </w:r>
      <w:hyperlink r:id="rId10" w:history="1">
        <w:r w:rsidRPr="003E32E6">
          <w:rPr>
            <w:rStyle w:val="a4"/>
            <w:rFonts w:ascii="Times New Roman" w:hAnsi="Times New Roman" w:cs="Times New Roman"/>
            <w:color w:val="000000" w:themeColor="text1"/>
            <w:sz w:val="28"/>
            <w:szCs w:val="28"/>
          </w:rPr>
          <w:t>https://www.telecon-tv.ru/news/index.php?ELEMENT_ID=3131</w:t>
        </w:r>
      </w:hyperlink>
    </w:p>
    <w:p w:rsidR="003E32E6" w:rsidRPr="003E32E6" w:rsidRDefault="003E32E6" w:rsidP="003E32E6">
      <w:pPr>
        <w:spacing w:after="0" w:line="240" w:lineRule="auto"/>
        <w:ind w:firstLine="567"/>
        <w:jc w:val="both"/>
        <w:rPr>
          <w:rFonts w:ascii="Times New Roman" w:hAnsi="Times New Roman" w:cs="Times New Roman"/>
          <w:color w:val="000000" w:themeColor="text1"/>
          <w:sz w:val="28"/>
          <w:szCs w:val="28"/>
        </w:rPr>
      </w:pPr>
      <w:r w:rsidRPr="003E32E6">
        <w:rPr>
          <w:rStyle w:val="a4"/>
          <w:rFonts w:ascii="Times New Roman" w:hAnsi="Times New Roman" w:cs="Times New Roman"/>
          <w:color w:val="000000" w:themeColor="text1"/>
          <w:sz w:val="28"/>
          <w:szCs w:val="28"/>
          <w:u w:val="none"/>
        </w:rPr>
        <w:t xml:space="preserve">4. Вернисаж для пешеходов. Мозаика. Статья. </w:t>
      </w:r>
      <w:r w:rsidRPr="003E32E6">
        <w:rPr>
          <w:rFonts w:ascii="Times New Roman" w:hAnsi="Times New Roman" w:cs="Times New Roman"/>
          <w:color w:val="000000" w:themeColor="text1"/>
          <w:sz w:val="28"/>
          <w:szCs w:val="28"/>
        </w:rPr>
        <w:t>[Электронный ресурс] Режим доступа: https://vk.com/@svernews-vernisazh-dlya-peshehodov-mozaiki</w:t>
      </w:r>
    </w:p>
    <w:p w:rsidR="003E32E6" w:rsidRPr="003E32E6" w:rsidRDefault="003E32E6" w:rsidP="003E32E6">
      <w:pPr>
        <w:spacing w:after="0" w:line="240" w:lineRule="auto"/>
        <w:ind w:firstLine="709"/>
        <w:jc w:val="both"/>
        <w:rPr>
          <w:rFonts w:ascii="Times New Roman" w:hAnsi="Times New Roman" w:cs="Times New Roman"/>
          <w:color w:val="000000" w:themeColor="text1"/>
          <w:sz w:val="28"/>
          <w:szCs w:val="28"/>
        </w:rPr>
      </w:pPr>
    </w:p>
    <w:p w:rsidR="0003202A" w:rsidRPr="003E32E6" w:rsidRDefault="003E32E6">
      <w:pPr>
        <w:rPr>
          <w:rFonts w:ascii="Times New Roman" w:hAnsi="Times New Roman" w:cs="Times New Roman"/>
          <w:sz w:val="28"/>
          <w:szCs w:val="28"/>
        </w:rPr>
      </w:pPr>
    </w:p>
    <w:sectPr w:rsidR="0003202A" w:rsidRPr="003E32E6" w:rsidSect="00FC6B44">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259C"/>
    <w:rsid w:val="00337BF1"/>
    <w:rsid w:val="003E32E6"/>
    <w:rsid w:val="00464A48"/>
    <w:rsid w:val="00AC259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9FE5A"/>
  <w15:chartTrackingRefBased/>
  <w15:docId w15:val="{56D4DECE-737B-4A08-BDA1-0ED6FF1CB2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E32E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A3"/>
    <w:uiPriority w:val="99"/>
    <w:rsid w:val="003E32E6"/>
    <w:rPr>
      <w:color w:val="000000"/>
      <w:sz w:val="18"/>
    </w:rPr>
  </w:style>
  <w:style w:type="character" w:styleId="a4">
    <w:name w:val="Hyperlink"/>
    <w:basedOn w:val="a0"/>
    <w:uiPriority w:val="99"/>
    <w:unhideWhenUsed/>
    <w:rsid w:val="003E32E6"/>
    <w:rPr>
      <w:color w:val="0563C1" w:themeColor="hyperlink"/>
      <w:u w:val="single"/>
    </w:rPr>
  </w:style>
  <w:style w:type="character" w:customStyle="1" w:styleId="topic-text-token">
    <w:name w:val="topic-text-token"/>
    <w:basedOn w:val="a0"/>
    <w:rsid w:val="003E32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3" Type="http://schemas.openxmlformats.org/officeDocument/2006/relationships/webSettings" Target="webSettings.xml"/><Relationship Id="rId7" Type="http://schemas.openxmlformats.org/officeDocument/2006/relationships/image" Target="media/image3.jp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hyperlink" Target="https://www.telecon-tv.ru/news/index.php?ELEMENT_ID=3131" TargetMode="External"/><Relationship Id="rId4" Type="http://schemas.openxmlformats.org/officeDocument/2006/relationships/hyperlink" Target="mailto:lana_kasimova93@mail.ru" TargetMode="Externa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1657</Words>
  <Characters>9451</Characters>
  <Application>Microsoft Office Word</Application>
  <DocSecurity>0</DocSecurity>
  <Lines>78</Lines>
  <Paragraphs>22</Paragraphs>
  <ScaleCrop>false</ScaleCrop>
  <Company/>
  <LinksUpToDate>false</LinksUpToDate>
  <CharactersWithSpaces>11086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2</cp:revision>
  <dcterms:created xsi:type="dcterms:W3CDTF">2023-10-23T07:41:00Z</dcterms:created>
  <dcterms:modified xsi:type="dcterms:W3CDTF">2023-10-23T07:42:00Z</dcterms:modified>
</cp:coreProperties>
</file>