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344A">
        <w:rPr>
          <w:rFonts w:ascii="Times New Roman" w:hAnsi="Times New Roman" w:cs="Times New Roman"/>
          <w:b/>
          <w:sz w:val="28"/>
          <w:szCs w:val="28"/>
        </w:rPr>
        <w:t>ДЕЯТЕЛЬНОСТЬ ПЕДАГОГА В СОЦИАЛЬНЫХ СЕТЯХ В РАМКАХ ОРГАНИЗАЦИИ ВОСПИТАТЕЛЬНОЙ РАБОТЫ</w:t>
      </w:r>
    </w:p>
    <w:p w:rsidR="0026344A" w:rsidRPr="0026344A" w:rsidRDefault="0026344A" w:rsidP="00205635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8"/>
          <w:lang w:eastAsia="ru-RU"/>
        </w:rPr>
      </w:pPr>
      <w:r w:rsidRPr="0026344A">
        <w:rPr>
          <w:rFonts w:ascii="Times New Roman" w:eastAsia="Times New Roman" w:hAnsi="Times New Roman" w:cs="Times New Roman"/>
          <w:bCs/>
          <w:color w:val="333333"/>
          <w:sz w:val="24"/>
          <w:szCs w:val="28"/>
          <w:lang w:eastAsia="ru-RU"/>
        </w:rPr>
        <w:t>Лобова Ольга Анатольевна</w:t>
      </w:r>
    </w:p>
    <w:p w:rsid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736104">
        <w:rPr>
          <w:rFonts w:ascii="Times New Roman" w:hAnsi="Times New Roman"/>
          <w:sz w:val="24"/>
          <w:szCs w:val="24"/>
        </w:rPr>
        <w:t xml:space="preserve">Муниципальное бюджетное общеобразовательное учреждение средняя школа </w:t>
      </w:r>
      <w:proofErr w:type="spellStart"/>
      <w:r w:rsidRPr="00736104">
        <w:rPr>
          <w:rFonts w:ascii="Times New Roman" w:hAnsi="Times New Roman"/>
          <w:sz w:val="24"/>
          <w:szCs w:val="24"/>
        </w:rPr>
        <w:t>с.Сенцово</w:t>
      </w:r>
      <w:proofErr w:type="spellEnd"/>
      <w:r w:rsidRPr="00736104">
        <w:rPr>
          <w:rFonts w:ascii="Times New Roman" w:hAnsi="Times New Roman"/>
          <w:sz w:val="24"/>
          <w:szCs w:val="24"/>
        </w:rPr>
        <w:t xml:space="preserve"> Липецкого муниципального </w:t>
      </w:r>
      <w:r>
        <w:rPr>
          <w:rFonts w:ascii="Times New Roman" w:hAnsi="Times New Roman"/>
          <w:sz w:val="24"/>
          <w:szCs w:val="24"/>
        </w:rPr>
        <w:t>округа</w:t>
      </w:r>
      <w:r w:rsidRPr="00736104">
        <w:rPr>
          <w:rFonts w:ascii="Times New Roman" w:hAnsi="Times New Roman"/>
          <w:sz w:val="24"/>
          <w:szCs w:val="24"/>
        </w:rPr>
        <w:t xml:space="preserve"> Липецкой области</w:t>
      </w:r>
    </w:p>
    <w:p w:rsidR="0026344A" w:rsidRP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ab/>
      </w:r>
      <w:r w:rsidRPr="002634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Сегодня вопрос использования социальных сетей подрастающим поколением очень актуален. Подростки буквально «живут» в интернет пространстве. Там они общаются, дружат, влюбляются, делятся мыслями, планами, творчеством, словом, делают все то, что с успехом можно делать в реальности. Бесконтрольное пребывание подростков в виртуальном пространстве, не подвергнутое рефлексивному анализу, несет в себе значительные риски их социализации, поэтому требуется техническая и ценностно-смысловая готовность обучающихся в применении социальных сетей в жизнедеятельности и образовании. В э</w:t>
      </w:r>
      <w:bookmarkStart w:id="0" w:name="_GoBack"/>
      <w:bookmarkEnd w:id="0"/>
      <w:r w:rsidRPr="002634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той связи одним из важных направлений деятельности заместителя директора общеобразовательной организации по воспитательной работе является организация работы педагогов в социальных сетях.</w:t>
      </w:r>
    </w:p>
    <w:p w:rsidR="0026344A" w:rsidRP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34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 своей деятельности руководителю и педагогам рекомендуется опираться на две основных стратегии.</w:t>
      </w:r>
    </w:p>
    <w:p w:rsidR="0026344A" w:rsidRP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34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Первая стратегия – создание системы мониторинга и контроля поведения обучающихся в социальных сетях, в первую очередь родительского.</w:t>
      </w:r>
    </w:p>
    <w:p w:rsid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6344A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Вторая стратегия – формирование сетевого образовательного пространства и информационной культуры всех участников образовательных отношений.</w:t>
      </w:r>
    </w:p>
    <w:p w:rsidR="0026344A" w:rsidRP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2634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Алгоритм работы образовательной организации по мониторингу </w:t>
      </w:r>
      <w:proofErr w:type="gramStart"/>
      <w:r w:rsidRPr="002634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аккаунтов</w:t>
      </w:r>
      <w:proofErr w:type="gramEnd"/>
      <w:r w:rsidRPr="0026344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 обучающихся в социальных сетях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95"/>
        <w:gridCol w:w="68"/>
        <w:gridCol w:w="2127"/>
        <w:gridCol w:w="282"/>
        <w:gridCol w:w="2336"/>
        <w:gridCol w:w="75"/>
        <w:gridCol w:w="2262"/>
      </w:tblGrid>
      <w:tr w:rsidR="0026344A" w:rsidTr="0026344A">
        <w:tc>
          <w:tcPr>
            <w:tcW w:w="9345" w:type="dxa"/>
            <w:gridSpan w:val="7"/>
            <w:tcBorders>
              <w:bottom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Издание приказа о назначении работника, ответственного за проведение мониторинга </w:t>
            </w:r>
            <w:proofErr w:type="gramStart"/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социальных сетей</w:t>
            </w:r>
            <w:proofErr w:type="gramEnd"/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обучающихся в ОО и возложении обязанности на представителя администрации ОО по осуществлению контроля деятельности по мониторингу </w:t>
            </w:r>
          </w:p>
        </w:tc>
      </w:tr>
      <w:tr w:rsidR="0026344A" w:rsidTr="0026344A">
        <w:tc>
          <w:tcPr>
            <w:tcW w:w="4672" w:type="dxa"/>
            <w:gridSpan w:val="4"/>
            <w:tcBorders>
              <w:left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left w:val="single" w:sz="4" w:space="0" w:color="auto"/>
              <w:right w:val="nil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26344A" w:rsidTr="0026344A">
        <w:tc>
          <w:tcPr>
            <w:tcW w:w="9345" w:type="dxa"/>
            <w:gridSpan w:val="7"/>
            <w:tcBorders>
              <w:bottom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Повышение уровня компетентности работников ОО в сфере безопасности обучающихся в сети Интернет (самообразование, курсы повышение квалификации, участие в обучающих семинарах и пр.)</w:t>
            </w:r>
          </w:p>
        </w:tc>
      </w:tr>
      <w:tr w:rsidR="0026344A" w:rsidTr="0026344A">
        <w:tc>
          <w:tcPr>
            <w:tcW w:w="4672" w:type="dxa"/>
            <w:gridSpan w:val="4"/>
            <w:tcBorders>
              <w:left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left w:val="single" w:sz="4" w:space="0" w:color="auto"/>
              <w:right w:val="nil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26344A" w:rsidTr="0026344A">
        <w:tc>
          <w:tcPr>
            <w:tcW w:w="9345" w:type="dxa"/>
            <w:gridSpan w:val="7"/>
            <w:tcBorders>
              <w:bottom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Организация информирования родителей (законных представителей) обучающихся по работе с ресурсами </w:t>
            </w:r>
            <w:proofErr w:type="spellStart"/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медиапространства</w:t>
            </w:r>
            <w:proofErr w:type="spellEnd"/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в безопасном режиме</w:t>
            </w:r>
          </w:p>
        </w:tc>
      </w:tr>
      <w:tr w:rsidR="0026344A" w:rsidTr="0026344A">
        <w:tc>
          <w:tcPr>
            <w:tcW w:w="4672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26344A" w:rsidTr="0026344A">
        <w:tc>
          <w:tcPr>
            <w:tcW w:w="9345" w:type="dxa"/>
            <w:gridSpan w:val="7"/>
            <w:tcBorders>
              <w:bottom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Проведение мониторинга социальных сетей обучающихся.</w:t>
            </w:r>
          </w:p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Цель: выявление несовершеннолетних, вовлеченных в активные деструктивные сообщества. </w:t>
            </w:r>
          </w:p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Сроки проведения: основные - сентябрь, январь, май, дополнительные – по необходимости.</w:t>
            </w:r>
          </w:p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lastRenderedPageBreak/>
              <w:t>Контингент: обучающиеся, требующие повышенного педагогического внимания</w:t>
            </w:r>
          </w:p>
        </w:tc>
      </w:tr>
      <w:tr w:rsidR="0026344A" w:rsidTr="0026344A">
        <w:tc>
          <w:tcPr>
            <w:tcW w:w="226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26344A" w:rsidTr="00887FC8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Н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аличи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е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рисков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Отсутствие рисков</w:t>
            </w:r>
          </w:p>
        </w:tc>
      </w:tr>
      <w:tr w:rsidR="00887FC8" w:rsidTr="00887FC8"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87FC8" w:rsidRPr="0026344A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26344A" w:rsidTr="00887FC8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- 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внесение информации в банк данных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</w:p>
          <w:p w:rsid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-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работа с картой наблюдения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44A" w:rsidRP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- внесение информации в банк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данных</w:t>
            </w:r>
          </w:p>
          <w:p w:rsidR="0026344A" w:rsidRDefault="0026344A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- проведение контрольного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мониторинга через 2 месяца с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26344A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целью выявления динамики</w:t>
            </w:r>
          </w:p>
        </w:tc>
      </w:tr>
      <w:tr w:rsidR="00887FC8" w:rsidTr="00887FC8">
        <w:tc>
          <w:tcPr>
            <w:tcW w:w="2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1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</w:tcPr>
          <w:p w:rsidR="00887FC8" w:rsidRPr="0026344A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887FC8" w:rsidRPr="0026344A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  <w:tr w:rsidR="00887FC8" w:rsidTr="00887FC8">
        <w:tc>
          <w:tcPr>
            <w:tcW w:w="4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7FC8" w:rsidRP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- организация профилактической,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к</w:t>
            </w: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оррекционной и иных видов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работы</w:t>
            </w:r>
          </w:p>
          <w:p w:rsidR="00887FC8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- организация межведомственного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взаимодействия при наличии явных</w:t>
            </w: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 xml:space="preserve"> </w:t>
            </w:r>
            <w:r w:rsidRPr="00887FC8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  <w:t>признаков отклоняющегося</w:t>
            </w:r>
          </w:p>
        </w:tc>
        <w:tc>
          <w:tcPr>
            <w:tcW w:w="282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87FC8" w:rsidRPr="0026344A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  <w:tc>
          <w:tcPr>
            <w:tcW w:w="46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887FC8" w:rsidRPr="0026344A" w:rsidRDefault="00887FC8" w:rsidP="00205635">
            <w:pPr>
              <w:tabs>
                <w:tab w:val="left" w:pos="284"/>
              </w:tabs>
              <w:spacing w:after="120"/>
              <w:jc w:val="center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8"/>
                <w:lang w:eastAsia="ru-RU"/>
              </w:rPr>
            </w:pPr>
          </w:p>
        </w:tc>
      </w:tr>
    </w:tbl>
    <w:p w:rsidR="0026344A" w:rsidRDefault="0026344A" w:rsidP="00205635">
      <w:pPr>
        <w:shd w:val="clear" w:color="auto" w:fill="FFFFFF"/>
        <w:tabs>
          <w:tab w:val="left" w:pos="284"/>
        </w:tabs>
        <w:spacing w:after="12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</w:t>
      </w: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ля формирования сетевого образовательного пространства и информационной культуры всех участников образовательных отношений можно предпринять следующие шаги: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Провести анализ ситуации в образовательной организации совместно со специалистами (педагогом-психологом, социальным педагогом, учителем информатики и другими). Нужно изучить результаты общероссийских исследований поведения детей и подростков в социальных сетях, а также уровень цифровой компетентности обучающихся и родителей.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Сформировать общее видение педагогического коллектива и мотивировать педагогов к освоению и включению в практику сетевых форм взаимодействия с обучающимися и родителями, в том числе на основе социальных сетей.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Провести серию мероприятий </w:t>
      </w:r>
      <w:proofErr w:type="spellStart"/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деятельностного</w:t>
      </w:r>
      <w:proofErr w:type="spellEnd"/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 типа: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тренинги и практикумы, которые помогут родителям осознать ответственность по организа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ции информационной среды дома;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тематические родительские собрания на основе смешанного обучения с использованием открытых сетевы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х ресурсов и очных обсуждений;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компьютерные практикумы для родителей с целью настройки программного обеспечения на домашних компьютерах 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и мобильных устройствах детей;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вовлечение родителей совмес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тно с детьми в акции и </w:t>
      </w:r>
      <w:proofErr w:type="spellStart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квесты</w:t>
      </w:r>
      <w:proofErr w:type="spellEnd"/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. </w:t>
      </w:r>
    </w:p>
    <w:p w:rsidR="00205635" w:rsidRPr="00205635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Развивать аппаратный и информационный компоненты информационно-образовательной среды. Для этого нужно оснастить каждый кабинет информационными цифровыми технологиями (компьютерами, проекционным оборудованием, интерактивными досками и другим), подключить к локальной сети, создать сайты педагогами и сайты классов, развить библиотечную систему школы, пополнить базу у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чебно-методических материалов. </w:t>
      </w:r>
    </w:p>
    <w:p w:rsidR="00205635" w:rsidRPr="0026344A" w:rsidRDefault="00205635" w:rsidP="00205635">
      <w:pPr>
        <w:shd w:val="clear" w:color="auto" w:fill="FFFFFF"/>
        <w:tabs>
          <w:tab w:val="left" w:pos="284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205635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Организовать сетевые проекты. Например, учителя разрабатывают задания, инструкции по работе с сервисами интернета, критерии оценивания и размещают все материалы на общий сетевой ресурс, к которому имеют доступ все члены методической площадки. Выполнение заданий способствует отработке навыков эфф</w:t>
      </w:r>
      <w:r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 xml:space="preserve">ективной работы с информацией. </w:t>
      </w:r>
    </w:p>
    <w:sectPr w:rsidR="00205635" w:rsidRPr="0026344A" w:rsidSect="00205635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A09F9"/>
    <w:multiLevelType w:val="multilevel"/>
    <w:tmpl w:val="8618D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44A"/>
    <w:rsid w:val="00205635"/>
    <w:rsid w:val="0026344A"/>
    <w:rsid w:val="007A68D6"/>
    <w:rsid w:val="00887FC8"/>
    <w:rsid w:val="00DC5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C8FC37-5E15-43D5-8906-651334302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uturismarkdown-paragraph">
    <w:name w:val="futurismarkdown-paragraph"/>
    <w:basedOn w:val="a"/>
    <w:rsid w:val="002634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26344A"/>
    <w:rPr>
      <w:b/>
      <w:bCs/>
    </w:rPr>
  </w:style>
  <w:style w:type="character" w:styleId="a4">
    <w:name w:val="Hyperlink"/>
    <w:basedOn w:val="a0"/>
    <w:uiPriority w:val="99"/>
    <w:semiHidden/>
    <w:unhideWhenUsed/>
    <w:rsid w:val="0026344A"/>
    <w:rPr>
      <w:color w:val="0000FF"/>
      <w:u w:val="single"/>
    </w:rPr>
  </w:style>
  <w:style w:type="table" w:styleId="a5">
    <w:name w:val="Table Grid"/>
    <w:basedOn w:val="a1"/>
    <w:uiPriority w:val="39"/>
    <w:rsid w:val="002634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57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691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Учетная запись Майкрософт</cp:lastModifiedBy>
  <cp:revision>3</cp:revision>
  <dcterms:created xsi:type="dcterms:W3CDTF">2024-11-26T18:49:00Z</dcterms:created>
  <dcterms:modified xsi:type="dcterms:W3CDTF">2025-03-16T08:13:00Z</dcterms:modified>
</cp:coreProperties>
</file>