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14040" w:rsidRPr="00817DD6" w:rsidRDefault="00817DD6" w:rsidP="00586F08">
      <w:pPr>
        <w:spacing w:line="360" w:lineRule="auto"/>
        <w:jc w:val="both"/>
        <w:rPr>
          <w:rFonts w:ascii="Times New Roman" w:hAnsi="Times New Roman" w:cs="Times New Roman"/>
          <w:b/>
          <w:sz w:val="28"/>
          <w:szCs w:val="28"/>
        </w:rPr>
      </w:pPr>
      <w:r w:rsidRPr="00817DD6">
        <w:rPr>
          <w:rFonts w:ascii="Times New Roman" w:hAnsi="Times New Roman" w:cs="Times New Roman"/>
          <w:b/>
          <w:sz w:val="28"/>
          <w:szCs w:val="28"/>
        </w:rPr>
        <w:t>Статья об отрас</w:t>
      </w:r>
      <w:r w:rsidR="00CF4E73">
        <w:rPr>
          <w:rFonts w:ascii="Times New Roman" w:hAnsi="Times New Roman" w:cs="Times New Roman"/>
          <w:b/>
          <w:sz w:val="28"/>
          <w:szCs w:val="28"/>
        </w:rPr>
        <w:t>ли сельского хозяйства: мелиоратив</w:t>
      </w:r>
      <w:r w:rsidRPr="00817DD6">
        <w:rPr>
          <w:rFonts w:ascii="Times New Roman" w:hAnsi="Times New Roman" w:cs="Times New Roman"/>
          <w:b/>
          <w:sz w:val="28"/>
          <w:szCs w:val="28"/>
        </w:rPr>
        <w:t>ная система Приморского края</w:t>
      </w:r>
    </w:p>
    <w:p w:rsidR="005751D8" w:rsidRPr="005751D8" w:rsidRDefault="00C909FF" w:rsidP="00586F08">
      <w:pPr>
        <w:spacing w:after="0" w:line="360" w:lineRule="auto"/>
        <w:jc w:val="both"/>
        <w:rPr>
          <w:rFonts w:ascii="Times New Roman" w:hAnsi="Times New Roman" w:cs="Times New Roman"/>
          <w:b/>
          <w:sz w:val="28"/>
          <w:szCs w:val="28"/>
        </w:rPr>
      </w:pPr>
      <w:r w:rsidRPr="005751D8">
        <w:rPr>
          <w:rFonts w:ascii="Times New Roman" w:hAnsi="Times New Roman" w:cs="Times New Roman"/>
          <w:b/>
          <w:sz w:val="28"/>
          <w:szCs w:val="28"/>
        </w:rPr>
        <w:t xml:space="preserve">1. </w:t>
      </w:r>
      <w:r w:rsidR="005751D8" w:rsidRPr="005751D8">
        <w:rPr>
          <w:rFonts w:ascii="Times New Roman" w:hAnsi="Times New Roman" w:cs="Times New Roman"/>
          <w:b/>
          <w:sz w:val="28"/>
          <w:szCs w:val="28"/>
        </w:rPr>
        <w:t xml:space="preserve">История появления предприятия, сельскохозяйственной отрасли. </w:t>
      </w:r>
    </w:p>
    <w:p w:rsidR="00817DD6" w:rsidRPr="002E6CFD" w:rsidRDefault="00C01CA6" w:rsidP="00586F08">
      <w:pPr>
        <w:spacing w:after="0" w:line="360" w:lineRule="auto"/>
        <w:ind w:firstLine="708"/>
        <w:jc w:val="both"/>
        <w:rPr>
          <w:rFonts w:ascii="Times New Roman" w:hAnsi="Times New Roman" w:cs="Times New Roman"/>
          <w:sz w:val="28"/>
          <w:szCs w:val="28"/>
        </w:rPr>
      </w:pPr>
      <w:r w:rsidRPr="002E6CFD">
        <w:rPr>
          <w:rFonts w:ascii="Times New Roman" w:hAnsi="Times New Roman" w:cs="Times New Roman"/>
          <w:sz w:val="28"/>
          <w:szCs w:val="28"/>
        </w:rPr>
        <w:t xml:space="preserve">Гидромелиоративная система - это сложное инженерное сооружение, требующее за собой надзора и ухода.  Эта система подразделяется на два вида: оросительная и осушительная. </w:t>
      </w:r>
    </w:p>
    <w:p w:rsidR="00C01CA6" w:rsidRDefault="00C01CA6" w:rsidP="00586F08">
      <w:pPr>
        <w:pStyle w:val="a7"/>
        <w:spacing w:after="0" w:line="360" w:lineRule="auto"/>
        <w:ind w:left="0" w:firstLine="708"/>
        <w:jc w:val="both"/>
        <w:rPr>
          <w:rFonts w:ascii="Times New Roman" w:hAnsi="Times New Roman" w:cs="Times New Roman"/>
          <w:sz w:val="28"/>
          <w:szCs w:val="28"/>
        </w:rPr>
      </w:pPr>
      <w:r>
        <w:rPr>
          <w:rFonts w:ascii="Times New Roman" w:hAnsi="Times New Roman" w:cs="Times New Roman"/>
          <w:sz w:val="28"/>
          <w:szCs w:val="28"/>
        </w:rPr>
        <w:t xml:space="preserve">Со временем под воздействием разных природных явлений, заиливаются и зарастают травой и деревьями каналы, оползают откосы каналов, дамб и дорог. </w:t>
      </w:r>
      <w:r w:rsidR="00527CB6">
        <w:rPr>
          <w:rFonts w:ascii="Times New Roman" w:hAnsi="Times New Roman" w:cs="Times New Roman"/>
          <w:sz w:val="28"/>
          <w:szCs w:val="28"/>
        </w:rPr>
        <w:t>Под механическими воздействиями сельскохозяйственной техники приходят в негодность дороги, гидротехнические сооружения</w:t>
      </w:r>
      <w:r w:rsidR="000529C2">
        <w:rPr>
          <w:rFonts w:ascii="Times New Roman" w:hAnsi="Times New Roman" w:cs="Times New Roman"/>
          <w:sz w:val="28"/>
          <w:szCs w:val="28"/>
        </w:rPr>
        <w:t>, п</w:t>
      </w:r>
      <w:r w:rsidR="00527CB6">
        <w:rPr>
          <w:rFonts w:ascii="Times New Roman" w:hAnsi="Times New Roman" w:cs="Times New Roman"/>
          <w:sz w:val="28"/>
          <w:szCs w:val="28"/>
        </w:rPr>
        <w:t xml:space="preserve">оявляются промоины на дамбах и каналах, выполненных в насыпи. Занятые производством сельскохозяйственной продукции колхозы и совхозы, кому принадлежали гидромелиоративные системы не всегда могли тщательно и профессионально обслуживать их. Зачастую их деятельность ограничивалась устранением аварийных явлений, особенно после наводнений и других стихийных бедствиях.  </w:t>
      </w:r>
    </w:p>
    <w:p w:rsidR="00527CB6" w:rsidRDefault="00527CB6" w:rsidP="00586F08">
      <w:pPr>
        <w:pStyle w:val="a7"/>
        <w:spacing w:line="360" w:lineRule="auto"/>
        <w:ind w:left="0" w:firstLine="708"/>
        <w:jc w:val="both"/>
        <w:rPr>
          <w:rFonts w:ascii="Times New Roman" w:hAnsi="Times New Roman" w:cs="Times New Roman"/>
          <w:sz w:val="28"/>
          <w:szCs w:val="28"/>
        </w:rPr>
      </w:pPr>
      <w:r>
        <w:rPr>
          <w:rFonts w:ascii="Times New Roman" w:hAnsi="Times New Roman" w:cs="Times New Roman"/>
          <w:sz w:val="28"/>
          <w:szCs w:val="28"/>
        </w:rPr>
        <w:t xml:space="preserve">Не всегда данная система использовалась хозяйством в полной мере, как это предусматривалось проектом. Например, в Анучинском </w:t>
      </w:r>
      <w:r w:rsidR="009D4E57">
        <w:rPr>
          <w:rFonts w:ascii="Times New Roman" w:hAnsi="Times New Roman" w:cs="Times New Roman"/>
          <w:sz w:val="28"/>
          <w:szCs w:val="28"/>
        </w:rPr>
        <w:t>Яковлевском и других районах</w:t>
      </w:r>
      <w:r>
        <w:rPr>
          <w:rFonts w:ascii="Times New Roman" w:hAnsi="Times New Roman" w:cs="Times New Roman"/>
          <w:sz w:val="28"/>
          <w:szCs w:val="28"/>
        </w:rPr>
        <w:t xml:space="preserve"> края ни одна из мелиоративных систем (орошение дождеванием) не работала так, как е</w:t>
      </w:r>
      <w:r w:rsidR="009D4E57">
        <w:rPr>
          <w:rFonts w:ascii="Times New Roman" w:hAnsi="Times New Roman" w:cs="Times New Roman"/>
          <w:sz w:val="28"/>
          <w:szCs w:val="28"/>
        </w:rPr>
        <w:t>й</w:t>
      </w:r>
      <w:r>
        <w:rPr>
          <w:rFonts w:ascii="Times New Roman" w:hAnsi="Times New Roman" w:cs="Times New Roman"/>
          <w:sz w:val="28"/>
          <w:szCs w:val="28"/>
        </w:rPr>
        <w:t xml:space="preserve"> предназначалось </w:t>
      </w:r>
      <w:r w:rsidR="009D4E57">
        <w:rPr>
          <w:rFonts w:ascii="Times New Roman" w:hAnsi="Times New Roman" w:cs="Times New Roman"/>
          <w:sz w:val="28"/>
          <w:szCs w:val="28"/>
        </w:rPr>
        <w:t>работать. Всё сводилось к тому, что перед Государственной комиссией принимающей систему в эксплуатацию, на её усмотрение в какой точке системы строительной организацией устанавливалась насосная станция, собирались подающие воду трубопроводы и дождевая установка производила полив.</w:t>
      </w:r>
      <w:r w:rsidR="000529C2">
        <w:rPr>
          <w:rFonts w:ascii="Times New Roman" w:hAnsi="Times New Roman" w:cs="Times New Roman"/>
          <w:sz w:val="28"/>
          <w:szCs w:val="28"/>
        </w:rPr>
        <w:t xml:space="preserve"> </w:t>
      </w:r>
      <w:r w:rsidR="009D4E57">
        <w:rPr>
          <w:rFonts w:ascii="Times New Roman" w:hAnsi="Times New Roman" w:cs="Times New Roman"/>
          <w:sz w:val="28"/>
          <w:szCs w:val="28"/>
        </w:rPr>
        <w:t>После этого оборудо</w:t>
      </w:r>
      <w:r w:rsidR="00BF55C3">
        <w:rPr>
          <w:rFonts w:ascii="Times New Roman" w:hAnsi="Times New Roman" w:cs="Times New Roman"/>
          <w:sz w:val="28"/>
          <w:szCs w:val="28"/>
        </w:rPr>
        <w:t>вание и насосные станции перед</w:t>
      </w:r>
      <w:r w:rsidR="009D4E57">
        <w:rPr>
          <w:rFonts w:ascii="Times New Roman" w:hAnsi="Times New Roman" w:cs="Times New Roman"/>
          <w:sz w:val="28"/>
          <w:szCs w:val="28"/>
        </w:rPr>
        <w:t>а</w:t>
      </w:r>
      <w:r w:rsidR="00BF55C3">
        <w:rPr>
          <w:rFonts w:ascii="Times New Roman" w:hAnsi="Times New Roman" w:cs="Times New Roman"/>
          <w:sz w:val="28"/>
          <w:szCs w:val="28"/>
        </w:rPr>
        <w:t>ва</w:t>
      </w:r>
      <w:r w:rsidR="009D4E57">
        <w:rPr>
          <w:rFonts w:ascii="Times New Roman" w:hAnsi="Times New Roman" w:cs="Times New Roman"/>
          <w:sz w:val="28"/>
          <w:szCs w:val="28"/>
        </w:rPr>
        <w:t xml:space="preserve">лись хозяйству. Трубы складировались на складе, а двигатели с насосных станций успешно пополняли ремонтный фонд сельскохозяйственной техники совхозов и колхозов. </w:t>
      </w:r>
    </w:p>
    <w:p w:rsidR="007475DD" w:rsidRDefault="007475DD" w:rsidP="00586F08">
      <w:pPr>
        <w:pStyle w:val="a7"/>
        <w:spacing w:line="360" w:lineRule="auto"/>
        <w:ind w:left="0" w:firstLine="708"/>
        <w:jc w:val="both"/>
        <w:rPr>
          <w:rFonts w:ascii="Times New Roman" w:hAnsi="Times New Roman" w:cs="Times New Roman"/>
          <w:sz w:val="28"/>
          <w:szCs w:val="28"/>
        </w:rPr>
      </w:pPr>
      <w:r>
        <w:rPr>
          <w:rFonts w:ascii="Times New Roman" w:hAnsi="Times New Roman" w:cs="Times New Roman"/>
          <w:sz w:val="28"/>
          <w:szCs w:val="28"/>
        </w:rPr>
        <w:lastRenderedPageBreak/>
        <w:t xml:space="preserve">Большинство земель сельскохозяйственного назначения в Анучинском районе в разное время улучшали своё плодородие благодаря мелиоративным мероприятиям, проводимым на них на протяжении длительного времени. </w:t>
      </w:r>
    </w:p>
    <w:p w:rsidR="005D2D99" w:rsidRDefault="007475DD"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При советской власти этому вопросу уделялось большое внимание, выделялись большие средства, создавались подразделения и организации способные преобразовать болота и другие не</w:t>
      </w:r>
      <w:r w:rsidR="005D2D99">
        <w:rPr>
          <w:rFonts w:ascii="Times New Roman" w:hAnsi="Times New Roman" w:cs="Times New Roman"/>
          <w:sz w:val="28"/>
          <w:szCs w:val="28"/>
        </w:rPr>
        <w:t xml:space="preserve">удобства в прекрасные и плодородные поля. </w:t>
      </w:r>
    </w:p>
    <w:p w:rsidR="007475DD" w:rsidRDefault="005D2D99"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Эта работа требовала привлечения грамотных инженеров, техников, механизаторов-экскаваторщиков, скреперистов, бульдозеристов, грейдеристов, водителей автотранспорта, строителей гидротехнических сооружений, объектов производственного назначения, жилья и многое другое.</w:t>
      </w:r>
    </w:p>
    <w:p w:rsidR="005D2D99" w:rsidRDefault="005D2D99"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В Приморском крае выполнение этих задач было возложено на главк «Главдальводстрой» подчинявшийся Министерству мелиорации и водного хозяйства СССР. В своём подчинении Главдальводстрой имел в том числе трест «Уссурийскводстрой», в состав которого на территории Анучинского района входило Даубихинское строительное управление, переименованное впоследствии в Пуховское строительное управление, а потом в передвижную механизированную колонну № 51 (ПМК-51), которая располагалась в с</w:t>
      </w:r>
      <w:r w:rsidR="006B2EFD">
        <w:rPr>
          <w:rFonts w:ascii="Times New Roman" w:hAnsi="Times New Roman" w:cs="Times New Roman"/>
          <w:sz w:val="28"/>
          <w:szCs w:val="28"/>
        </w:rPr>
        <w:t>еле</w:t>
      </w:r>
      <w:r>
        <w:rPr>
          <w:rFonts w:ascii="Times New Roman" w:hAnsi="Times New Roman" w:cs="Times New Roman"/>
          <w:sz w:val="28"/>
          <w:szCs w:val="28"/>
        </w:rPr>
        <w:t xml:space="preserve"> </w:t>
      </w:r>
      <w:r w:rsidR="006B2EFD">
        <w:rPr>
          <w:rFonts w:ascii="Times New Roman" w:hAnsi="Times New Roman" w:cs="Times New Roman"/>
          <w:sz w:val="28"/>
          <w:szCs w:val="28"/>
        </w:rPr>
        <w:t>Пухов</w:t>
      </w:r>
      <w:r>
        <w:rPr>
          <w:rFonts w:ascii="Times New Roman" w:hAnsi="Times New Roman" w:cs="Times New Roman"/>
          <w:sz w:val="28"/>
          <w:szCs w:val="28"/>
        </w:rPr>
        <w:t xml:space="preserve">о Анучинского района. </w:t>
      </w:r>
    </w:p>
    <w:p w:rsidR="001C5FFA" w:rsidRDefault="001C5FFA" w:rsidP="001C5FFA">
      <w:pPr>
        <w:pStyle w:val="a7"/>
        <w:spacing w:line="360" w:lineRule="auto"/>
        <w:ind w:left="0"/>
        <w:jc w:val="center"/>
        <w:rPr>
          <w:rFonts w:ascii="Times New Roman" w:hAnsi="Times New Roman" w:cs="Times New Roman"/>
          <w:sz w:val="28"/>
          <w:szCs w:val="28"/>
        </w:rPr>
      </w:pPr>
      <w:r w:rsidRPr="001C5FFA">
        <w:rPr>
          <w:rFonts w:ascii="Times New Roman" w:hAnsi="Times New Roman" w:cs="Times New Roman"/>
          <w:noProof/>
          <w:sz w:val="28"/>
          <w:szCs w:val="28"/>
          <w:lang w:eastAsia="ru-RU"/>
        </w:rPr>
        <w:drawing>
          <wp:inline distT="0" distB="0" distL="0" distR="0">
            <wp:extent cx="2959126" cy="2079191"/>
            <wp:effectExtent l="1905" t="0" r="0" b="0"/>
            <wp:docPr id="1" name="Рисунок 1" descr="C:\Users\ADMIN\Documents\вдхр фото\22 апреля 1978 начало стр-ва Берестовского вдх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Documents\вдхр фото\22 апреля 1978 начало стр-ва Берестовского вдхр.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23325" r="4014" b="28989"/>
                    <a:stretch/>
                  </pic:blipFill>
                  <pic:spPr bwMode="auto">
                    <a:xfrm rot="5400000">
                      <a:off x="0" y="0"/>
                      <a:ext cx="2971173" cy="2087656"/>
                    </a:xfrm>
                    <a:prstGeom prst="rect">
                      <a:avLst/>
                    </a:prstGeom>
                    <a:noFill/>
                    <a:ln>
                      <a:noFill/>
                    </a:ln>
                    <a:extLst>
                      <a:ext uri="{53640926-AAD7-44D8-BBD7-CCE9431645EC}">
                        <a14:shadowObscured xmlns:a14="http://schemas.microsoft.com/office/drawing/2010/main"/>
                      </a:ext>
                    </a:extLst>
                  </pic:spPr>
                </pic:pic>
              </a:graphicData>
            </a:graphic>
          </wp:inline>
        </w:drawing>
      </w:r>
    </w:p>
    <w:p w:rsidR="001C5FFA" w:rsidRDefault="001C5FFA" w:rsidP="001C5FFA">
      <w:pPr>
        <w:pStyle w:val="a7"/>
        <w:spacing w:line="360" w:lineRule="auto"/>
        <w:ind w:left="0"/>
        <w:jc w:val="center"/>
        <w:rPr>
          <w:rFonts w:ascii="Times New Roman" w:hAnsi="Times New Roman" w:cs="Times New Roman"/>
          <w:sz w:val="28"/>
          <w:szCs w:val="28"/>
        </w:rPr>
      </w:pPr>
      <w:r>
        <w:rPr>
          <w:rFonts w:ascii="Times New Roman" w:hAnsi="Times New Roman" w:cs="Times New Roman"/>
          <w:sz w:val="28"/>
          <w:szCs w:val="28"/>
        </w:rPr>
        <w:t>Начало строительства Берестовского вдхр.  22.04.1978 г.</w:t>
      </w:r>
    </w:p>
    <w:p w:rsidR="001C5FFA" w:rsidRDefault="001C5FFA" w:rsidP="001C5FFA">
      <w:pPr>
        <w:pStyle w:val="a7"/>
        <w:spacing w:line="360" w:lineRule="auto"/>
        <w:ind w:left="0"/>
        <w:jc w:val="center"/>
        <w:rPr>
          <w:rFonts w:ascii="Times New Roman" w:hAnsi="Times New Roman" w:cs="Times New Roman"/>
          <w:sz w:val="28"/>
          <w:szCs w:val="28"/>
        </w:rPr>
      </w:pPr>
      <w:r w:rsidRPr="001C5FFA">
        <w:rPr>
          <w:rFonts w:ascii="Times New Roman" w:hAnsi="Times New Roman" w:cs="Times New Roman"/>
          <w:noProof/>
          <w:sz w:val="28"/>
          <w:szCs w:val="28"/>
          <w:lang w:eastAsia="ru-RU"/>
        </w:rPr>
        <w:lastRenderedPageBreak/>
        <w:drawing>
          <wp:inline distT="0" distB="0" distL="0" distR="0">
            <wp:extent cx="2745844" cy="4045835"/>
            <wp:effectExtent l="0" t="2223" r="0" b="0"/>
            <wp:docPr id="2" name="Рисунок 2" descr="C:\Users\ADMIN\Documents\вдхр фото\стр-во Березовской плотины ныне Даубихэдзэ сейчас Синегор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Documents\вдхр фото\стр-во Березовской плотины ныне Даубихэдзэ сейчас Синегорка.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4103" t="9312" r="12513" b="14237"/>
                    <a:stretch/>
                  </pic:blipFill>
                  <pic:spPr bwMode="auto">
                    <a:xfrm rot="5400000">
                      <a:off x="0" y="0"/>
                      <a:ext cx="2750683" cy="4052965"/>
                    </a:xfrm>
                    <a:prstGeom prst="rect">
                      <a:avLst/>
                    </a:prstGeom>
                    <a:noFill/>
                    <a:ln>
                      <a:noFill/>
                    </a:ln>
                    <a:extLst>
                      <a:ext uri="{53640926-AAD7-44D8-BBD7-CCE9431645EC}">
                        <a14:shadowObscured xmlns:a14="http://schemas.microsoft.com/office/drawing/2010/main"/>
                      </a:ext>
                    </a:extLst>
                  </pic:spPr>
                </pic:pic>
              </a:graphicData>
            </a:graphic>
          </wp:inline>
        </w:drawing>
      </w:r>
    </w:p>
    <w:p w:rsidR="001C5FFA" w:rsidRDefault="001C5FFA" w:rsidP="001C5FFA">
      <w:pPr>
        <w:pStyle w:val="a7"/>
        <w:spacing w:line="360" w:lineRule="auto"/>
        <w:ind w:left="0"/>
        <w:jc w:val="center"/>
        <w:rPr>
          <w:rFonts w:ascii="Times New Roman" w:hAnsi="Times New Roman" w:cs="Times New Roman"/>
          <w:sz w:val="28"/>
          <w:szCs w:val="28"/>
        </w:rPr>
      </w:pPr>
      <w:r>
        <w:rPr>
          <w:rFonts w:ascii="Times New Roman" w:hAnsi="Times New Roman" w:cs="Times New Roman"/>
          <w:sz w:val="28"/>
          <w:szCs w:val="28"/>
        </w:rPr>
        <w:t>Строительство Березовской плотины</w:t>
      </w:r>
    </w:p>
    <w:p w:rsidR="001C5FFA" w:rsidRDefault="001C5FFA" w:rsidP="001C5FFA">
      <w:pPr>
        <w:pStyle w:val="a7"/>
        <w:spacing w:line="360" w:lineRule="auto"/>
        <w:ind w:left="0"/>
        <w:jc w:val="center"/>
        <w:rPr>
          <w:rFonts w:ascii="Times New Roman" w:hAnsi="Times New Roman" w:cs="Times New Roman"/>
          <w:sz w:val="28"/>
          <w:szCs w:val="28"/>
        </w:rPr>
      </w:pPr>
      <w:r w:rsidRPr="001C5FFA">
        <w:rPr>
          <w:rFonts w:ascii="Times New Roman" w:hAnsi="Times New Roman" w:cs="Times New Roman"/>
          <w:noProof/>
          <w:sz w:val="28"/>
          <w:szCs w:val="28"/>
          <w:lang w:eastAsia="ru-RU"/>
        </w:rPr>
        <w:drawing>
          <wp:inline distT="0" distB="0" distL="0" distR="0" wp14:anchorId="0F775FDC" wp14:editId="71A523E8">
            <wp:extent cx="2449219" cy="3930025"/>
            <wp:effectExtent l="2540" t="0" r="0" b="0"/>
            <wp:docPr id="4" name="Рисунок 4" descr="C:\Users\ADMIN\Documents\вдхр фото\img20210925_103208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Documents\вдхр фото\img20210925_10320849.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9179" t="7438" r="14368" b="17169"/>
                    <a:stretch/>
                  </pic:blipFill>
                  <pic:spPr bwMode="auto">
                    <a:xfrm rot="5400000">
                      <a:off x="0" y="0"/>
                      <a:ext cx="2463241" cy="3952525"/>
                    </a:xfrm>
                    <a:prstGeom prst="rect">
                      <a:avLst/>
                    </a:prstGeom>
                    <a:noFill/>
                    <a:ln>
                      <a:noFill/>
                    </a:ln>
                    <a:extLst>
                      <a:ext uri="{53640926-AAD7-44D8-BBD7-CCE9431645EC}">
                        <a14:shadowObscured xmlns:a14="http://schemas.microsoft.com/office/drawing/2010/main"/>
                      </a:ext>
                    </a:extLst>
                  </pic:spPr>
                </pic:pic>
              </a:graphicData>
            </a:graphic>
          </wp:inline>
        </w:drawing>
      </w:r>
    </w:p>
    <w:p w:rsidR="001C5FFA" w:rsidRDefault="001C5FFA" w:rsidP="001C5FFA">
      <w:pPr>
        <w:pStyle w:val="a7"/>
        <w:spacing w:line="360" w:lineRule="auto"/>
        <w:ind w:left="0"/>
        <w:jc w:val="center"/>
        <w:rPr>
          <w:rFonts w:ascii="Times New Roman" w:hAnsi="Times New Roman" w:cs="Times New Roman"/>
          <w:sz w:val="28"/>
          <w:szCs w:val="28"/>
        </w:rPr>
      </w:pPr>
      <w:r w:rsidRPr="001C5FFA">
        <w:rPr>
          <w:rFonts w:ascii="Times New Roman" w:hAnsi="Times New Roman" w:cs="Times New Roman"/>
          <w:noProof/>
          <w:sz w:val="28"/>
          <w:szCs w:val="28"/>
          <w:lang w:eastAsia="ru-RU"/>
        </w:rPr>
        <w:drawing>
          <wp:inline distT="0" distB="0" distL="0" distR="0" wp14:anchorId="5302B6F2" wp14:editId="2A314618">
            <wp:extent cx="2868156" cy="3944586"/>
            <wp:effectExtent l="0" t="4763" r="4128" b="4127"/>
            <wp:docPr id="3" name="Рисунок 3" descr="C:\Users\ADMIN\Documents\вдхр фото\img20210925_10383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Documents\вдхр фото\img20210925_10383020.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2589" t="9095" r="8248" b="13925"/>
                    <a:stretch/>
                  </pic:blipFill>
                  <pic:spPr bwMode="auto">
                    <a:xfrm rot="5400000">
                      <a:off x="0" y="0"/>
                      <a:ext cx="2879358" cy="3959992"/>
                    </a:xfrm>
                    <a:prstGeom prst="rect">
                      <a:avLst/>
                    </a:prstGeom>
                    <a:noFill/>
                    <a:ln>
                      <a:noFill/>
                    </a:ln>
                    <a:extLst>
                      <a:ext uri="{53640926-AAD7-44D8-BBD7-CCE9431645EC}">
                        <a14:shadowObscured xmlns:a14="http://schemas.microsoft.com/office/drawing/2010/main"/>
                      </a:ext>
                    </a:extLst>
                  </pic:spPr>
                </pic:pic>
              </a:graphicData>
            </a:graphic>
          </wp:inline>
        </w:drawing>
      </w:r>
    </w:p>
    <w:p w:rsidR="001C5FFA" w:rsidRDefault="001C5FFA" w:rsidP="001C5FFA">
      <w:pPr>
        <w:pStyle w:val="a7"/>
        <w:spacing w:line="360" w:lineRule="auto"/>
        <w:ind w:left="0"/>
        <w:jc w:val="center"/>
        <w:rPr>
          <w:rFonts w:ascii="Times New Roman" w:hAnsi="Times New Roman" w:cs="Times New Roman"/>
          <w:sz w:val="28"/>
          <w:szCs w:val="28"/>
        </w:rPr>
      </w:pPr>
      <w:r>
        <w:rPr>
          <w:rFonts w:ascii="Times New Roman" w:hAnsi="Times New Roman" w:cs="Times New Roman"/>
          <w:sz w:val="28"/>
          <w:szCs w:val="28"/>
        </w:rPr>
        <w:t xml:space="preserve">На переднем плане начальник строительства водохранилища Веретковский Александр Максимович с рабочим бульдозеристом </w:t>
      </w:r>
    </w:p>
    <w:p w:rsidR="005D2D99" w:rsidRDefault="005D2D99"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lastRenderedPageBreak/>
        <w:t xml:space="preserve">ПМК-51 треста «Уссурийскводстрой» </w:t>
      </w:r>
      <w:r w:rsidR="002E37DC">
        <w:rPr>
          <w:rFonts w:ascii="Times New Roman" w:hAnsi="Times New Roman" w:cs="Times New Roman"/>
          <w:sz w:val="28"/>
          <w:szCs w:val="28"/>
        </w:rPr>
        <w:t>имела в</w:t>
      </w:r>
      <w:r>
        <w:rPr>
          <w:rFonts w:ascii="Times New Roman" w:hAnsi="Times New Roman" w:cs="Times New Roman"/>
          <w:sz w:val="28"/>
          <w:szCs w:val="28"/>
        </w:rPr>
        <w:t xml:space="preserve"> своём</w:t>
      </w:r>
      <w:r w:rsidR="002E37DC">
        <w:rPr>
          <w:rFonts w:ascii="Times New Roman" w:hAnsi="Times New Roman" w:cs="Times New Roman"/>
          <w:sz w:val="28"/>
          <w:szCs w:val="28"/>
        </w:rPr>
        <w:t xml:space="preserve"> распоряжении более 200</w:t>
      </w:r>
      <w:r w:rsidR="00CA2AE2">
        <w:rPr>
          <w:rFonts w:ascii="Times New Roman" w:hAnsi="Times New Roman" w:cs="Times New Roman"/>
          <w:sz w:val="28"/>
          <w:szCs w:val="28"/>
        </w:rPr>
        <w:t xml:space="preserve"> </w:t>
      </w:r>
      <w:r w:rsidR="002E37DC">
        <w:rPr>
          <w:rFonts w:ascii="Times New Roman" w:hAnsi="Times New Roman" w:cs="Times New Roman"/>
          <w:sz w:val="28"/>
          <w:szCs w:val="28"/>
        </w:rPr>
        <w:t xml:space="preserve">единиц специализированной мелиоративной техники, более 250 работающих на этой </w:t>
      </w:r>
      <w:r w:rsidR="00CA2AE2">
        <w:rPr>
          <w:rFonts w:ascii="Times New Roman" w:hAnsi="Times New Roman" w:cs="Times New Roman"/>
          <w:sz w:val="28"/>
          <w:szCs w:val="28"/>
        </w:rPr>
        <w:t xml:space="preserve">технике высококвалифицированных работников и специалистов. </w:t>
      </w:r>
    </w:p>
    <w:p w:rsidR="00CA2AE2" w:rsidRDefault="00CA2AE2"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Начиная с 1960-х годов на территории Анучинского района построены осушительные системы: </w:t>
      </w:r>
    </w:p>
    <w:p w:rsidR="00CA2AE2" w:rsidRDefault="00CA2AE2"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о/с Березовская – 320 га</w:t>
      </w:r>
    </w:p>
    <w:p w:rsidR="00CA2AE2" w:rsidRDefault="00CA2AE2"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о/с Новопокровская – 165 га </w:t>
      </w:r>
    </w:p>
    <w:p w:rsidR="00CA2AE2" w:rsidRDefault="00CA2AE2"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о/с Пионер – 325 га </w:t>
      </w:r>
    </w:p>
    <w:p w:rsidR="00CA2AE2" w:rsidRDefault="00CA2AE2"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о/с Болотистая – 610 га</w:t>
      </w:r>
    </w:p>
    <w:p w:rsidR="00CA2AE2" w:rsidRDefault="00CA2AE2"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о/с Сенокосы – 83 га</w:t>
      </w:r>
    </w:p>
    <w:p w:rsidR="00CA2AE2" w:rsidRDefault="00CA2AE2"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о/с  Гордеевский овощной участок – 218 га</w:t>
      </w:r>
    </w:p>
    <w:p w:rsidR="00CA2AE2" w:rsidRDefault="00CA2AE2"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о/с Корниловская – 1433 га</w:t>
      </w:r>
    </w:p>
    <w:p w:rsidR="00CA2AE2" w:rsidRDefault="00CA2AE2"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о/с Синегорье – 197 га</w:t>
      </w:r>
    </w:p>
    <w:p w:rsidR="00CA2AE2" w:rsidRDefault="00CA2AE2"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о/с Нововарваровская – 395 га </w:t>
      </w:r>
    </w:p>
    <w:p w:rsidR="00CA2AE2" w:rsidRDefault="00CA2AE2"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о/с Ленинский путь – 548 га</w:t>
      </w:r>
    </w:p>
    <w:p w:rsidR="00CA2AE2" w:rsidRDefault="00CA2AE2"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о/с Ауровская – 302 га</w:t>
      </w:r>
    </w:p>
    <w:p w:rsidR="00CA2AE2" w:rsidRDefault="00CA2AE2"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о/с урочище «Слияние» - 609 га</w:t>
      </w:r>
    </w:p>
    <w:p w:rsidR="00CA2AE2" w:rsidRDefault="00CA2AE2"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о/с Женьшень – 815 га </w:t>
      </w:r>
    </w:p>
    <w:p w:rsidR="00CA2AE2" w:rsidRDefault="00CA2AE2"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Оросительные системы: </w:t>
      </w:r>
    </w:p>
    <w:p w:rsidR="00CA2AE2" w:rsidRDefault="00CA2AE2"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Жемчужная РОС – 6745 га</w:t>
      </w:r>
    </w:p>
    <w:p w:rsidR="00CA2AE2" w:rsidRDefault="00CA2AE2"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Березовская РОС – 1302 га</w:t>
      </w:r>
    </w:p>
    <w:p w:rsidR="00CA2AE2" w:rsidRDefault="00CA2AE2"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Жемчужная ДОС – 184 га</w:t>
      </w:r>
    </w:p>
    <w:p w:rsidR="00CA2AE2" w:rsidRDefault="00CA2AE2"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Новопокровская РОС – 190 га </w:t>
      </w:r>
    </w:p>
    <w:p w:rsidR="00CA2AE2" w:rsidRDefault="001A2F49"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Корниловская РОС  - 2044 га</w:t>
      </w:r>
    </w:p>
    <w:p w:rsidR="001A2F49" w:rsidRDefault="001A2F49"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Корниловское КП – 245 га </w:t>
      </w:r>
    </w:p>
    <w:p w:rsidR="001A2F49" w:rsidRDefault="001A2F49"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Таежный овощной участок – 76 га </w:t>
      </w:r>
    </w:p>
    <w:p w:rsidR="001A2F49" w:rsidRDefault="001A2F49"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Сигорье КП – 100 га</w:t>
      </w:r>
    </w:p>
    <w:p w:rsidR="001A2F49" w:rsidRDefault="001A2F49"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Ягодная РОС – 114 га </w:t>
      </w:r>
    </w:p>
    <w:p w:rsidR="001A2F49" w:rsidRDefault="001A2F49" w:rsidP="00586F08">
      <w:pPr>
        <w:pStyle w:val="a7"/>
        <w:spacing w:line="360" w:lineRule="auto"/>
        <w:ind w:left="0" w:firstLine="708"/>
        <w:jc w:val="both"/>
        <w:rPr>
          <w:rFonts w:ascii="Times New Roman" w:hAnsi="Times New Roman" w:cs="Times New Roman"/>
          <w:sz w:val="28"/>
          <w:szCs w:val="28"/>
        </w:rPr>
      </w:pPr>
      <w:r>
        <w:rPr>
          <w:rFonts w:ascii="Times New Roman" w:hAnsi="Times New Roman" w:cs="Times New Roman"/>
          <w:sz w:val="28"/>
          <w:szCs w:val="28"/>
        </w:rPr>
        <w:t xml:space="preserve">Для обеспечения водой рисовых систем строились водозаборы и плотины. Одной их таких систем является Березовская водосливная плотина, </w:t>
      </w:r>
      <w:r>
        <w:rPr>
          <w:rFonts w:ascii="Times New Roman" w:hAnsi="Times New Roman" w:cs="Times New Roman"/>
          <w:sz w:val="28"/>
          <w:szCs w:val="28"/>
        </w:rPr>
        <w:lastRenderedPageBreak/>
        <w:t xml:space="preserve">предназначенная для обеспечения водой 1302 гектара Березовской районной оросительной системы. Введена в строй в 1973 году. </w:t>
      </w:r>
    </w:p>
    <w:p w:rsidR="00537D3E" w:rsidRDefault="00C909FF" w:rsidP="00586F08">
      <w:pPr>
        <w:pStyle w:val="a7"/>
        <w:spacing w:line="360" w:lineRule="auto"/>
        <w:ind w:left="0" w:firstLine="708"/>
        <w:jc w:val="both"/>
        <w:rPr>
          <w:rFonts w:ascii="Times New Roman" w:hAnsi="Times New Roman" w:cs="Times New Roman"/>
          <w:sz w:val="28"/>
          <w:szCs w:val="28"/>
        </w:rPr>
      </w:pPr>
      <w:r>
        <w:rPr>
          <w:rFonts w:ascii="Times New Roman" w:hAnsi="Times New Roman" w:cs="Times New Roman"/>
          <w:sz w:val="28"/>
          <w:szCs w:val="28"/>
        </w:rPr>
        <w:t xml:space="preserve">В 1981 году для надзора за использованием технического ухода, эксплуатацией и ремонта гидромелиоративных систем в Анучинском и Яковлевском, Чугуевском, Кавалеровском и Дальнегорском районах было создано   Арсеньевское управление оросительных систем замыкающееся в своей деятельности на Приморское краевое управление мелиораций и водного хозяйства. Располагалось Арсеньевское управление оросительных систем в селе Анучино. </w:t>
      </w:r>
      <w:r w:rsidR="00537D3E">
        <w:rPr>
          <w:rFonts w:ascii="Times New Roman" w:hAnsi="Times New Roman" w:cs="Times New Roman"/>
          <w:sz w:val="28"/>
          <w:szCs w:val="28"/>
        </w:rPr>
        <w:t xml:space="preserve">По состоянию на 1981 год в отдельных районах края </w:t>
      </w:r>
      <w:r w:rsidR="00251F86">
        <w:rPr>
          <w:rFonts w:ascii="Times New Roman" w:hAnsi="Times New Roman" w:cs="Times New Roman"/>
          <w:sz w:val="28"/>
          <w:szCs w:val="28"/>
        </w:rPr>
        <w:t xml:space="preserve">проводились </w:t>
      </w:r>
      <w:r w:rsidR="00BF55C3">
        <w:rPr>
          <w:rFonts w:ascii="Times New Roman" w:hAnsi="Times New Roman" w:cs="Times New Roman"/>
          <w:sz w:val="28"/>
          <w:szCs w:val="28"/>
        </w:rPr>
        <w:t xml:space="preserve">следующие виды </w:t>
      </w:r>
      <w:r w:rsidR="00537D3E">
        <w:rPr>
          <w:rFonts w:ascii="Times New Roman" w:hAnsi="Times New Roman" w:cs="Times New Roman"/>
          <w:sz w:val="28"/>
          <w:szCs w:val="28"/>
        </w:rPr>
        <w:t xml:space="preserve">мелиоративных работ: </w:t>
      </w:r>
    </w:p>
    <w:p w:rsidR="00C909FF" w:rsidRDefault="00C909FF"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В Яковлевском районе </w:t>
      </w:r>
      <w:r w:rsidR="00537D3E">
        <w:rPr>
          <w:rFonts w:ascii="Times New Roman" w:hAnsi="Times New Roman" w:cs="Times New Roman"/>
          <w:sz w:val="28"/>
          <w:szCs w:val="28"/>
        </w:rPr>
        <w:t>работы по осушению:</w:t>
      </w:r>
    </w:p>
    <w:p w:rsidR="00537D3E" w:rsidRDefault="00537D3E"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о/с Яблоновская – 1606 га</w:t>
      </w:r>
    </w:p>
    <w:p w:rsidR="00537D3E" w:rsidRDefault="00537D3E"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о/с Загоркенская – 1009 га</w:t>
      </w:r>
    </w:p>
    <w:p w:rsidR="00537D3E" w:rsidRDefault="00537D3E"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о/с Достоевская – 1364 га</w:t>
      </w:r>
    </w:p>
    <w:p w:rsidR="00537D3E" w:rsidRDefault="00537D3E"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о/с Яковлевская – 1605 га </w:t>
      </w:r>
    </w:p>
    <w:p w:rsidR="00537D3E" w:rsidRDefault="00537D3E"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о/с Андреевская – 586 га </w:t>
      </w:r>
    </w:p>
    <w:p w:rsidR="00537D3E" w:rsidRDefault="00537D3E"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Итого: 6170 га</w:t>
      </w:r>
    </w:p>
    <w:p w:rsidR="00537D3E" w:rsidRDefault="00537D3E"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По орошению: </w:t>
      </w:r>
    </w:p>
    <w:p w:rsidR="00537D3E" w:rsidRDefault="00537D3E"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Сысоевский овощеводческий участок – 282 га</w:t>
      </w:r>
    </w:p>
    <w:p w:rsidR="00537D3E" w:rsidRDefault="00537D3E"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Яковлевский овощеводческий участок – 107 га</w:t>
      </w:r>
    </w:p>
    <w:p w:rsidR="00537D3E" w:rsidRDefault="00537D3E"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Итого: 389 га</w:t>
      </w:r>
    </w:p>
    <w:p w:rsidR="00537D3E" w:rsidRDefault="00537D3E"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В Чугуевском районе работы по осушению:</w:t>
      </w:r>
    </w:p>
    <w:p w:rsidR="00537D3E" w:rsidRDefault="00251F86"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о/с Матвеевская – 616 га</w:t>
      </w:r>
    </w:p>
    <w:p w:rsidR="00251F86" w:rsidRDefault="00251F86"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о/с Чугуевская - 172 га</w:t>
      </w:r>
    </w:p>
    <w:p w:rsidR="00251F86" w:rsidRDefault="00251F86"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о/с Матвеевская – 255 га </w:t>
      </w:r>
    </w:p>
    <w:p w:rsidR="00251F86" w:rsidRDefault="00251F86"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о/с Соколовская – 329 га</w:t>
      </w:r>
    </w:p>
    <w:p w:rsidR="00251F86" w:rsidRDefault="00251F86"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о/с Самарская – 1587 га</w:t>
      </w:r>
    </w:p>
    <w:p w:rsidR="00251F86" w:rsidRDefault="00251F86"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о/с Пшеничная – 540 га </w:t>
      </w:r>
    </w:p>
    <w:p w:rsidR="00251F86" w:rsidRDefault="00251F86"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о/с Павловская - 279 га </w:t>
      </w:r>
    </w:p>
    <w:p w:rsidR="00251F86" w:rsidRDefault="00251F86"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о/с Саратовская - 76 га </w:t>
      </w:r>
    </w:p>
    <w:p w:rsidR="00251F86" w:rsidRDefault="00251F86"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lastRenderedPageBreak/>
        <w:t>о/с Каменская 229 га</w:t>
      </w:r>
    </w:p>
    <w:p w:rsidR="00251F86" w:rsidRDefault="00251F86"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Итого: 5475 га.</w:t>
      </w:r>
    </w:p>
    <w:p w:rsidR="00251F86" w:rsidRDefault="00251F86"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В Кавалеровском районе под системой орошения и осушения заняты были следующие площади:</w:t>
      </w:r>
    </w:p>
    <w:p w:rsidR="00251F86" w:rsidRDefault="00251F86"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о/с Дальнегорская-1 - 302 га </w:t>
      </w:r>
    </w:p>
    <w:p w:rsidR="00251F86" w:rsidRDefault="00251F86"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о/с Дальнегорская-2 </w:t>
      </w:r>
      <w:r w:rsidR="00494213">
        <w:rPr>
          <w:rFonts w:ascii="Times New Roman" w:hAnsi="Times New Roman" w:cs="Times New Roman"/>
          <w:sz w:val="28"/>
          <w:szCs w:val="28"/>
        </w:rPr>
        <w:t>–</w:t>
      </w:r>
      <w:r>
        <w:rPr>
          <w:rFonts w:ascii="Times New Roman" w:hAnsi="Times New Roman" w:cs="Times New Roman"/>
          <w:sz w:val="28"/>
          <w:szCs w:val="28"/>
        </w:rPr>
        <w:t xml:space="preserve"> </w:t>
      </w:r>
      <w:r w:rsidR="00494213">
        <w:rPr>
          <w:rFonts w:ascii="Times New Roman" w:hAnsi="Times New Roman" w:cs="Times New Roman"/>
          <w:sz w:val="28"/>
          <w:szCs w:val="28"/>
        </w:rPr>
        <w:t>256 га</w:t>
      </w:r>
    </w:p>
    <w:p w:rsidR="00494213" w:rsidRDefault="00494213"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о/с Падь Шубина – 285 га </w:t>
      </w:r>
    </w:p>
    <w:p w:rsidR="00494213" w:rsidRDefault="00494213"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Итого: 843 га.</w:t>
      </w:r>
    </w:p>
    <w:p w:rsidR="00494213" w:rsidRDefault="00494213"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В Дальнегорском ДКП проводилась система орошения и составляла 122 га. </w:t>
      </w:r>
    </w:p>
    <w:p w:rsidR="00494213" w:rsidRDefault="00494213" w:rsidP="00586F08">
      <w:pPr>
        <w:pStyle w:val="a7"/>
        <w:spacing w:line="360" w:lineRule="auto"/>
        <w:ind w:left="0" w:firstLine="708"/>
        <w:jc w:val="both"/>
        <w:rPr>
          <w:rFonts w:ascii="Times New Roman" w:hAnsi="Times New Roman" w:cs="Times New Roman"/>
          <w:sz w:val="28"/>
          <w:szCs w:val="28"/>
        </w:rPr>
      </w:pPr>
      <w:r>
        <w:rPr>
          <w:rFonts w:ascii="Times New Roman" w:hAnsi="Times New Roman" w:cs="Times New Roman"/>
          <w:sz w:val="28"/>
          <w:szCs w:val="28"/>
        </w:rPr>
        <w:t xml:space="preserve">Текущий ремонт гидросооружений, отсыпка полотна дорог, окапывание дамб и каналов, вырубка кустов и деревьев и других сельскохозяйственных работ выполнялись механизированным отрядом Арсеньевского </w:t>
      </w:r>
      <w:r w:rsidR="00034014">
        <w:rPr>
          <w:rFonts w:ascii="Times New Roman" w:hAnsi="Times New Roman" w:cs="Times New Roman"/>
          <w:sz w:val="28"/>
          <w:szCs w:val="28"/>
        </w:rPr>
        <w:t xml:space="preserve">управления оросительных систем по согласованию объёмов и стоимости работ с соответствующим хозяйством. Наибольшего внимания требовали к себе рисовые оросительные системы совхозов «Жемчужный» и «Корниловский». </w:t>
      </w:r>
    </w:p>
    <w:p w:rsidR="00034014" w:rsidRDefault="00034014"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Поля Чугуевского, Яковлевского, Кавалеровского и Дальнегорского районов обслуживал участок Ар</w:t>
      </w:r>
      <w:r w:rsidR="0040056C">
        <w:rPr>
          <w:rFonts w:ascii="Times New Roman" w:hAnsi="Times New Roman" w:cs="Times New Roman"/>
          <w:sz w:val="28"/>
          <w:szCs w:val="28"/>
        </w:rPr>
        <w:t xml:space="preserve">сеньевского УОС расположенный в селе Чугуевка. </w:t>
      </w:r>
    </w:p>
    <w:p w:rsidR="0040056C" w:rsidRDefault="0040056C" w:rsidP="00586F08">
      <w:pPr>
        <w:pStyle w:val="a7"/>
        <w:spacing w:line="360" w:lineRule="auto"/>
        <w:ind w:left="0"/>
        <w:jc w:val="both"/>
        <w:rPr>
          <w:rFonts w:ascii="Times New Roman" w:hAnsi="Times New Roman" w:cs="Times New Roman"/>
          <w:sz w:val="28"/>
          <w:szCs w:val="28"/>
        </w:rPr>
      </w:pPr>
      <w:r>
        <w:rPr>
          <w:rFonts w:ascii="Times New Roman" w:hAnsi="Times New Roman" w:cs="Times New Roman"/>
          <w:sz w:val="28"/>
          <w:szCs w:val="28"/>
        </w:rPr>
        <w:t>Для выполнения капитального и текущего ремонта систем краевое управление мелиорации м водного хозяйства имело в своём подчинении трест «Примводремстрой» в г. Уссурийске.</w:t>
      </w:r>
      <w:r w:rsidR="00C76CDA">
        <w:rPr>
          <w:rFonts w:ascii="Times New Roman" w:hAnsi="Times New Roman" w:cs="Times New Roman"/>
          <w:sz w:val="28"/>
          <w:szCs w:val="28"/>
        </w:rPr>
        <w:t xml:space="preserve"> П</w:t>
      </w:r>
      <w:r>
        <w:rPr>
          <w:rFonts w:ascii="Times New Roman" w:hAnsi="Times New Roman" w:cs="Times New Roman"/>
          <w:sz w:val="28"/>
          <w:szCs w:val="28"/>
        </w:rPr>
        <w:t>одразделения</w:t>
      </w:r>
      <w:r w:rsidR="00C76CDA">
        <w:rPr>
          <w:rFonts w:ascii="Times New Roman" w:hAnsi="Times New Roman" w:cs="Times New Roman"/>
          <w:sz w:val="28"/>
          <w:szCs w:val="28"/>
        </w:rPr>
        <w:t xml:space="preserve"> треста «ПМК» - передвижные механизированные колонны располагались в с. Чкаловка, п. Камень-Рыболов, г. Уссурийске, п. Ярославский, г. Дальнереченске, с. Новопокровка</w:t>
      </w:r>
      <w:r w:rsidR="00FB7759">
        <w:rPr>
          <w:rFonts w:ascii="Times New Roman" w:hAnsi="Times New Roman" w:cs="Times New Roman"/>
          <w:sz w:val="28"/>
          <w:szCs w:val="28"/>
        </w:rPr>
        <w:t xml:space="preserve"> </w:t>
      </w:r>
      <w:r w:rsidR="00C76CDA">
        <w:rPr>
          <w:rFonts w:ascii="Times New Roman" w:hAnsi="Times New Roman" w:cs="Times New Roman"/>
          <w:sz w:val="28"/>
          <w:szCs w:val="28"/>
        </w:rPr>
        <w:t xml:space="preserve">и других местах края. </w:t>
      </w:r>
    </w:p>
    <w:p w:rsidR="00C76CDA" w:rsidRDefault="00C76CDA" w:rsidP="00586F08">
      <w:pPr>
        <w:pStyle w:val="a7"/>
        <w:spacing w:line="360" w:lineRule="auto"/>
        <w:ind w:left="0" w:firstLine="708"/>
        <w:jc w:val="both"/>
        <w:rPr>
          <w:rFonts w:ascii="Times New Roman" w:hAnsi="Times New Roman" w:cs="Times New Roman"/>
          <w:sz w:val="28"/>
          <w:szCs w:val="28"/>
        </w:rPr>
      </w:pPr>
      <w:r>
        <w:rPr>
          <w:rFonts w:ascii="Times New Roman" w:hAnsi="Times New Roman" w:cs="Times New Roman"/>
          <w:sz w:val="28"/>
          <w:szCs w:val="28"/>
        </w:rPr>
        <w:t xml:space="preserve">Хозяйства чьи мелиоративные системы </w:t>
      </w:r>
      <w:r w:rsidR="00FB7759">
        <w:rPr>
          <w:rFonts w:ascii="Times New Roman" w:hAnsi="Times New Roman" w:cs="Times New Roman"/>
          <w:sz w:val="28"/>
          <w:szCs w:val="28"/>
        </w:rPr>
        <w:t xml:space="preserve">нуждались в капитальном или текущем ремонте в месте с представителями Арсеньевского управления оросительных систем и проектных групп производили осмотр систем, определяли виды, объёмы и стоимость работ. Определялись источники финансирования. Часть работ или все работы оплачивалась хозяйством, за счёт собственных отчислений. В некоторых случаях ремонт оплачивался за счёт госбюджета через Арсеньевское управление оросительных систем. </w:t>
      </w:r>
    </w:p>
    <w:p w:rsidR="00FB7759" w:rsidRDefault="00FB7759" w:rsidP="00586F08">
      <w:pPr>
        <w:pStyle w:val="a7"/>
        <w:spacing w:line="360" w:lineRule="auto"/>
        <w:ind w:left="0" w:firstLine="708"/>
        <w:jc w:val="both"/>
        <w:rPr>
          <w:rFonts w:ascii="Times New Roman" w:hAnsi="Times New Roman" w:cs="Times New Roman"/>
          <w:sz w:val="28"/>
          <w:szCs w:val="28"/>
        </w:rPr>
      </w:pPr>
      <w:r>
        <w:rPr>
          <w:rFonts w:ascii="Times New Roman" w:hAnsi="Times New Roman" w:cs="Times New Roman"/>
          <w:sz w:val="28"/>
          <w:szCs w:val="28"/>
        </w:rPr>
        <w:lastRenderedPageBreak/>
        <w:t xml:space="preserve">В марте определяли подрядчика и сроки ремонта на следующий год, который должен был быть сверстан и защищен всеми подразделениями в краевом управлении мелиорации и водного хозяйства. </w:t>
      </w:r>
    </w:p>
    <w:p w:rsidR="001A2F49" w:rsidRDefault="00FB7759" w:rsidP="00586F08">
      <w:pPr>
        <w:pStyle w:val="a7"/>
        <w:spacing w:line="360" w:lineRule="auto"/>
        <w:ind w:left="0" w:firstLine="708"/>
        <w:jc w:val="both"/>
        <w:rPr>
          <w:rFonts w:ascii="Times New Roman" w:hAnsi="Times New Roman" w:cs="Times New Roman"/>
          <w:sz w:val="28"/>
          <w:szCs w:val="28"/>
        </w:rPr>
      </w:pPr>
      <w:r>
        <w:rPr>
          <w:rFonts w:ascii="Times New Roman" w:hAnsi="Times New Roman" w:cs="Times New Roman"/>
          <w:sz w:val="28"/>
          <w:szCs w:val="28"/>
        </w:rPr>
        <w:t xml:space="preserve">Трест «Примводремстрой» накапливал материалы, готовил технику и людские ресурсы и в нужное время приступал к ремонту. </w:t>
      </w:r>
      <w:r w:rsidR="007475DD">
        <w:rPr>
          <w:rFonts w:ascii="Times New Roman" w:hAnsi="Times New Roman" w:cs="Times New Roman"/>
          <w:sz w:val="28"/>
          <w:szCs w:val="28"/>
        </w:rPr>
        <w:t xml:space="preserve">Арсеньевское управление оросительных систем вело контроль за качеством и ходом работ. Все это работало до перестройки 90-х годов </w:t>
      </w:r>
      <w:r w:rsidR="007475DD">
        <w:rPr>
          <w:rFonts w:ascii="Times New Roman" w:hAnsi="Times New Roman" w:cs="Times New Roman"/>
          <w:sz w:val="28"/>
          <w:szCs w:val="28"/>
          <w:lang w:val="en-US"/>
        </w:rPr>
        <w:t>XX</w:t>
      </w:r>
      <w:r w:rsidR="007475DD">
        <w:rPr>
          <w:rFonts w:ascii="Times New Roman" w:hAnsi="Times New Roman" w:cs="Times New Roman"/>
          <w:sz w:val="28"/>
          <w:szCs w:val="28"/>
        </w:rPr>
        <w:t xml:space="preserve"> века. </w:t>
      </w:r>
    </w:p>
    <w:p w:rsidR="00FB7759" w:rsidRPr="007475DD" w:rsidRDefault="001A2F49" w:rsidP="00586F08">
      <w:pPr>
        <w:pStyle w:val="a7"/>
        <w:spacing w:line="360" w:lineRule="auto"/>
        <w:ind w:left="0" w:firstLine="708"/>
        <w:jc w:val="both"/>
        <w:rPr>
          <w:rFonts w:ascii="Times New Roman" w:hAnsi="Times New Roman" w:cs="Times New Roman"/>
          <w:sz w:val="28"/>
          <w:szCs w:val="28"/>
        </w:rPr>
      </w:pPr>
      <w:r>
        <w:rPr>
          <w:rFonts w:ascii="Times New Roman" w:hAnsi="Times New Roman" w:cs="Times New Roman"/>
          <w:sz w:val="28"/>
          <w:szCs w:val="28"/>
        </w:rPr>
        <w:t xml:space="preserve">В данный момент состояние плотиновых 1302 гектара системы вызывает ужас и слёзы отчаяния у всех кто её строил и создавал. </w:t>
      </w:r>
      <w:r w:rsidRPr="00586F08">
        <w:rPr>
          <w:rFonts w:ascii="Times New Roman" w:hAnsi="Times New Roman" w:cs="Times New Roman"/>
          <w:i/>
          <w:sz w:val="28"/>
          <w:szCs w:val="28"/>
        </w:rPr>
        <w:t>(Со слов рассказчика Веретк</w:t>
      </w:r>
      <w:r w:rsidR="006625DA">
        <w:rPr>
          <w:rFonts w:ascii="Times New Roman" w:hAnsi="Times New Roman" w:cs="Times New Roman"/>
          <w:i/>
          <w:sz w:val="28"/>
          <w:szCs w:val="28"/>
        </w:rPr>
        <w:t>овского Александра Максимовича): «</w:t>
      </w:r>
      <w:r w:rsidR="007475DD">
        <w:rPr>
          <w:rFonts w:ascii="Times New Roman" w:hAnsi="Times New Roman" w:cs="Times New Roman"/>
          <w:sz w:val="28"/>
          <w:szCs w:val="28"/>
        </w:rPr>
        <w:t xml:space="preserve">В настоящее время вся мелиоративная система находится просто в ужесточенном состоянии. Она полностью разрушена и </w:t>
      </w:r>
      <w:r w:rsidR="006625DA">
        <w:rPr>
          <w:rFonts w:ascii="Times New Roman" w:hAnsi="Times New Roman" w:cs="Times New Roman"/>
          <w:sz w:val="28"/>
          <w:szCs w:val="28"/>
        </w:rPr>
        <w:t>уничтоже</w:t>
      </w:r>
      <w:r w:rsidR="007475DD">
        <w:rPr>
          <w:rFonts w:ascii="Times New Roman" w:hAnsi="Times New Roman" w:cs="Times New Roman"/>
          <w:sz w:val="28"/>
          <w:szCs w:val="28"/>
        </w:rPr>
        <w:t>на</w:t>
      </w:r>
      <w:r w:rsidR="006625DA">
        <w:rPr>
          <w:rFonts w:ascii="Times New Roman" w:hAnsi="Times New Roman" w:cs="Times New Roman"/>
          <w:sz w:val="28"/>
          <w:szCs w:val="28"/>
        </w:rPr>
        <w:t>»</w:t>
      </w:r>
      <w:r w:rsidR="007475DD">
        <w:rPr>
          <w:rFonts w:ascii="Times New Roman" w:hAnsi="Times New Roman" w:cs="Times New Roman"/>
          <w:sz w:val="28"/>
          <w:szCs w:val="28"/>
        </w:rPr>
        <w:t xml:space="preserve">. </w:t>
      </w:r>
    </w:p>
    <w:p w:rsidR="00BF55C3" w:rsidRPr="00BF55C3" w:rsidRDefault="00537D3E" w:rsidP="00586F08">
      <w:pPr>
        <w:pStyle w:val="a7"/>
        <w:spacing w:line="360" w:lineRule="auto"/>
        <w:ind w:left="0"/>
        <w:jc w:val="both"/>
        <w:rPr>
          <w:rFonts w:ascii="Times New Roman" w:hAnsi="Times New Roman" w:cs="Times New Roman"/>
          <w:b/>
          <w:sz w:val="28"/>
          <w:szCs w:val="28"/>
        </w:rPr>
      </w:pPr>
      <w:r w:rsidRPr="00BF55C3">
        <w:rPr>
          <w:rFonts w:ascii="Times New Roman" w:hAnsi="Times New Roman" w:cs="Times New Roman"/>
          <w:b/>
          <w:sz w:val="28"/>
          <w:szCs w:val="28"/>
        </w:rPr>
        <w:t>2</w:t>
      </w:r>
      <w:r w:rsidR="00C909FF" w:rsidRPr="00BF55C3">
        <w:rPr>
          <w:rFonts w:ascii="Times New Roman" w:hAnsi="Times New Roman" w:cs="Times New Roman"/>
          <w:b/>
          <w:sz w:val="28"/>
          <w:szCs w:val="28"/>
        </w:rPr>
        <w:t xml:space="preserve">. </w:t>
      </w:r>
      <w:r w:rsidR="00BF55C3" w:rsidRPr="00BF55C3">
        <w:rPr>
          <w:rFonts w:ascii="Times New Roman" w:hAnsi="Times New Roman" w:cs="Times New Roman"/>
          <w:b/>
          <w:sz w:val="28"/>
          <w:szCs w:val="28"/>
        </w:rPr>
        <w:t xml:space="preserve">Место предприятия в классификации промышленности. </w:t>
      </w:r>
    </w:p>
    <w:p w:rsidR="009D4E57" w:rsidRDefault="002E6CFD" w:rsidP="00586F08">
      <w:pPr>
        <w:pStyle w:val="a7"/>
        <w:spacing w:line="360" w:lineRule="auto"/>
        <w:ind w:left="0" w:firstLine="708"/>
        <w:jc w:val="both"/>
        <w:rPr>
          <w:rFonts w:ascii="Times New Roman" w:hAnsi="Times New Roman" w:cs="Times New Roman"/>
          <w:sz w:val="28"/>
          <w:szCs w:val="28"/>
        </w:rPr>
      </w:pPr>
      <w:r w:rsidRPr="002E6CFD">
        <w:rPr>
          <w:rFonts w:ascii="Times New Roman" w:hAnsi="Times New Roman" w:cs="Times New Roman"/>
          <w:sz w:val="28"/>
          <w:szCs w:val="28"/>
        </w:rPr>
        <w:t xml:space="preserve">Мелиоративная система </w:t>
      </w:r>
      <w:r>
        <w:rPr>
          <w:rFonts w:ascii="Times New Roman" w:hAnsi="Times New Roman" w:cs="Times New Roman"/>
          <w:sz w:val="28"/>
          <w:szCs w:val="28"/>
        </w:rPr>
        <w:t xml:space="preserve">относится к группе отраслей материального производства, так как относится к сельскому хозяйству. То есть данная отрасль дает средства для производства сельского </w:t>
      </w:r>
      <w:r w:rsidR="0054103C">
        <w:rPr>
          <w:rFonts w:ascii="Times New Roman" w:hAnsi="Times New Roman" w:cs="Times New Roman"/>
          <w:sz w:val="28"/>
          <w:szCs w:val="28"/>
        </w:rPr>
        <w:t>хозяйства</w:t>
      </w:r>
      <w:r>
        <w:rPr>
          <w:rFonts w:ascii="Times New Roman" w:hAnsi="Times New Roman" w:cs="Times New Roman"/>
          <w:sz w:val="28"/>
          <w:szCs w:val="28"/>
        </w:rPr>
        <w:t xml:space="preserve">. </w:t>
      </w:r>
      <w:r w:rsidR="000529C2" w:rsidRPr="002E6CFD">
        <w:rPr>
          <w:rFonts w:ascii="Times New Roman" w:hAnsi="Times New Roman" w:cs="Times New Roman"/>
          <w:sz w:val="28"/>
          <w:szCs w:val="28"/>
        </w:rPr>
        <w:tab/>
      </w:r>
      <w:r w:rsidR="0054103C">
        <w:rPr>
          <w:rFonts w:ascii="Times New Roman" w:hAnsi="Times New Roman" w:cs="Times New Roman"/>
          <w:sz w:val="28"/>
          <w:szCs w:val="28"/>
        </w:rPr>
        <w:t>Кроме этого данная отрасль относится к отраслям обрабатывающей промышленности.</w:t>
      </w:r>
    </w:p>
    <w:p w:rsidR="00BF55C3" w:rsidRPr="00BF55C3" w:rsidRDefault="00C909FF" w:rsidP="00586F08">
      <w:pPr>
        <w:tabs>
          <w:tab w:val="left" w:pos="6264"/>
        </w:tabs>
        <w:spacing w:line="360" w:lineRule="auto"/>
        <w:jc w:val="both"/>
        <w:rPr>
          <w:rFonts w:ascii="Times New Roman" w:hAnsi="Times New Roman" w:cs="Times New Roman"/>
          <w:b/>
          <w:sz w:val="28"/>
          <w:szCs w:val="28"/>
        </w:rPr>
      </w:pPr>
      <w:r w:rsidRPr="00BF55C3">
        <w:rPr>
          <w:rFonts w:ascii="Times New Roman" w:hAnsi="Times New Roman" w:cs="Times New Roman"/>
          <w:b/>
          <w:sz w:val="28"/>
          <w:szCs w:val="28"/>
        </w:rPr>
        <w:t>3.</w:t>
      </w:r>
      <w:r w:rsidR="00BF55C3" w:rsidRPr="00BF55C3">
        <w:rPr>
          <w:rFonts w:ascii="Times New Roman" w:hAnsi="Times New Roman" w:cs="Times New Roman"/>
          <w:b/>
          <w:sz w:val="28"/>
          <w:szCs w:val="28"/>
        </w:rPr>
        <w:t xml:space="preserve"> Основные факторы, влияющие на размещение предприятия. </w:t>
      </w:r>
    </w:p>
    <w:p w:rsidR="00C909FF" w:rsidRDefault="00BF55C3" w:rsidP="00586F08">
      <w:pPr>
        <w:tabs>
          <w:tab w:val="left" w:pos="709"/>
        </w:tabs>
        <w:spacing w:line="360" w:lineRule="auto"/>
        <w:jc w:val="both"/>
        <w:rPr>
          <w:rFonts w:ascii="Times New Roman" w:hAnsi="Times New Roman" w:cs="Times New Roman"/>
          <w:sz w:val="28"/>
          <w:szCs w:val="28"/>
        </w:rPr>
      </w:pPr>
      <w:r>
        <w:rPr>
          <w:rFonts w:ascii="Times New Roman" w:hAnsi="Times New Roman" w:cs="Times New Roman"/>
          <w:sz w:val="28"/>
          <w:szCs w:val="28"/>
        </w:rPr>
        <w:tab/>
      </w:r>
      <w:r w:rsidR="0054103C">
        <w:rPr>
          <w:rFonts w:ascii="Times New Roman" w:hAnsi="Times New Roman" w:cs="Times New Roman"/>
          <w:sz w:val="28"/>
          <w:szCs w:val="28"/>
        </w:rPr>
        <w:t>Основными факторами влияющие на размещение данной отрасли являются</w:t>
      </w:r>
      <w:r w:rsidR="00C909FF">
        <w:rPr>
          <w:rFonts w:ascii="Times New Roman" w:hAnsi="Times New Roman" w:cs="Times New Roman"/>
          <w:sz w:val="28"/>
          <w:szCs w:val="28"/>
        </w:rPr>
        <w:t xml:space="preserve"> водный, почвенный, транспортный, климатический.</w:t>
      </w:r>
    </w:p>
    <w:p w:rsidR="00494213" w:rsidRDefault="00BF55C3" w:rsidP="00586F08">
      <w:pPr>
        <w:tabs>
          <w:tab w:val="left" w:pos="6264"/>
        </w:tabs>
        <w:spacing w:line="360" w:lineRule="auto"/>
        <w:jc w:val="both"/>
        <w:rPr>
          <w:rFonts w:ascii="Times New Roman" w:hAnsi="Times New Roman" w:cs="Times New Roman"/>
          <w:b/>
          <w:sz w:val="28"/>
          <w:szCs w:val="28"/>
        </w:rPr>
      </w:pPr>
      <w:r w:rsidRPr="00BF55C3">
        <w:rPr>
          <w:rFonts w:ascii="Times New Roman" w:hAnsi="Times New Roman" w:cs="Times New Roman"/>
          <w:b/>
          <w:sz w:val="28"/>
          <w:szCs w:val="28"/>
        </w:rPr>
        <w:t>4. Потребители продукции данного предприятия.</w:t>
      </w:r>
    </w:p>
    <w:p w:rsidR="00586F08" w:rsidRPr="00586F08" w:rsidRDefault="00586F08" w:rsidP="00586F08">
      <w:pPr>
        <w:tabs>
          <w:tab w:val="left" w:pos="0"/>
        </w:tabs>
        <w:spacing w:line="360" w:lineRule="auto"/>
        <w:jc w:val="both"/>
        <w:rPr>
          <w:rFonts w:ascii="Times New Roman" w:hAnsi="Times New Roman" w:cs="Times New Roman"/>
          <w:sz w:val="28"/>
          <w:szCs w:val="28"/>
        </w:rPr>
      </w:pPr>
      <w:r>
        <w:rPr>
          <w:rFonts w:ascii="Times New Roman" w:hAnsi="Times New Roman" w:cs="Times New Roman"/>
          <w:sz w:val="28"/>
          <w:szCs w:val="28"/>
        </w:rPr>
        <w:tab/>
        <w:t xml:space="preserve">Так как данная отрасль относится к обрабатывающим отраслям производства, поэтому подобные предприятия не выпускают никакой продукции, а влияют на качество выращиваемых культур.  </w:t>
      </w:r>
    </w:p>
    <w:p w:rsidR="00BF55C3" w:rsidRDefault="00BF55C3" w:rsidP="00586F08">
      <w:pPr>
        <w:tabs>
          <w:tab w:val="left" w:pos="6264"/>
        </w:tabs>
        <w:spacing w:line="360" w:lineRule="auto"/>
        <w:jc w:val="both"/>
        <w:rPr>
          <w:rFonts w:ascii="Times New Roman" w:hAnsi="Times New Roman" w:cs="Times New Roman"/>
          <w:b/>
          <w:sz w:val="28"/>
          <w:szCs w:val="28"/>
        </w:rPr>
      </w:pPr>
      <w:r w:rsidRPr="00BF55C3">
        <w:rPr>
          <w:rFonts w:ascii="Times New Roman" w:hAnsi="Times New Roman" w:cs="Times New Roman"/>
          <w:b/>
          <w:sz w:val="28"/>
          <w:szCs w:val="28"/>
        </w:rPr>
        <w:t>5. Направление сбыта продукции</w:t>
      </w:r>
      <w:r>
        <w:rPr>
          <w:rFonts w:ascii="Times New Roman" w:hAnsi="Times New Roman" w:cs="Times New Roman"/>
          <w:sz w:val="28"/>
          <w:szCs w:val="28"/>
        </w:rPr>
        <w:t xml:space="preserve"> </w:t>
      </w:r>
      <w:r w:rsidRPr="00BF55C3">
        <w:rPr>
          <w:rFonts w:ascii="Times New Roman" w:hAnsi="Times New Roman" w:cs="Times New Roman"/>
          <w:b/>
          <w:sz w:val="28"/>
          <w:szCs w:val="28"/>
        </w:rPr>
        <w:t>данного предприятия.</w:t>
      </w:r>
    </w:p>
    <w:p w:rsidR="00586F08" w:rsidRPr="00586F08" w:rsidRDefault="00586F08" w:rsidP="00586F08">
      <w:pPr>
        <w:tabs>
          <w:tab w:val="left" w:pos="709"/>
        </w:tabs>
        <w:spacing w:line="360" w:lineRule="auto"/>
        <w:jc w:val="both"/>
        <w:rPr>
          <w:rFonts w:ascii="Times New Roman" w:hAnsi="Times New Roman" w:cs="Times New Roman"/>
          <w:sz w:val="28"/>
          <w:szCs w:val="28"/>
        </w:rPr>
      </w:pPr>
      <w:r>
        <w:rPr>
          <w:rFonts w:ascii="Times New Roman" w:hAnsi="Times New Roman" w:cs="Times New Roman"/>
          <w:sz w:val="28"/>
          <w:szCs w:val="28"/>
        </w:rPr>
        <w:tab/>
      </w:r>
      <w:r w:rsidRPr="00586F08">
        <w:rPr>
          <w:rFonts w:ascii="Times New Roman" w:hAnsi="Times New Roman" w:cs="Times New Roman"/>
          <w:sz w:val="28"/>
          <w:szCs w:val="28"/>
        </w:rPr>
        <w:t xml:space="preserve">Сбыт продукции данного предприятия отсутствует, потому что </w:t>
      </w:r>
      <w:r>
        <w:rPr>
          <w:rFonts w:ascii="Times New Roman" w:hAnsi="Times New Roman" w:cs="Times New Roman"/>
          <w:sz w:val="28"/>
          <w:szCs w:val="28"/>
        </w:rPr>
        <w:t xml:space="preserve">гидромелиоративная система занимается обслуживаем, а не производством. </w:t>
      </w:r>
    </w:p>
    <w:p w:rsidR="00BF55C3" w:rsidRDefault="00BF55C3" w:rsidP="00586F08">
      <w:pPr>
        <w:tabs>
          <w:tab w:val="left" w:pos="6264"/>
        </w:tabs>
        <w:spacing w:line="360" w:lineRule="auto"/>
        <w:jc w:val="both"/>
        <w:rPr>
          <w:rFonts w:ascii="Times New Roman" w:hAnsi="Times New Roman" w:cs="Times New Roman"/>
          <w:b/>
          <w:sz w:val="28"/>
          <w:szCs w:val="28"/>
        </w:rPr>
      </w:pPr>
      <w:r w:rsidRPr="00586F08">
        <w:rPr>
          <w:rFonts w:ascii="Times New Roman" w:hAnsi="Times New Roman" w:cs="Times New Roman"/>
          <w:b/>
          <w:sz w:val="28"/>
          <w:szCs w:val="28"/>
        </w:rPr>
        <w:lastRenderedPageBreak/>
        <w:t>6. Зависимость края от экспорта, импорта сельскохозяйственной продукции.</w:t>
      </w:r>
    </w:p>
    <w:p w:rsidR="00586F08" w:rsidRPr="00586F08" w:rsidRDefault="00586F08" w:rsidP="00586F08">
      <w:pPr>
        <w:tabs>
          <w:tab w:val="left" w:pos="6264"/>
        </w:tabs>
        <w:spacing w:line="360" w:lineRule="auto"/>
        <w:jc w:val="both"/>
        <w:rPr>
          <w:rFonts w:ascii="Times New Roman" w:hAnsi="Times New Roman" w:cs="Times New Roman"/>
          <w:sz w:val="28"/>
          <w:szCs w:val="28"/>
        </w:rPr>
      </w:pPr>
      <w:r w:rsidRPr="00586F08">
        <w:rPr>
          <w:rFonts w:ascii="Times New Roman" w:hAnsi="Times New Roman" w:cs="Times New Roman"/>
          <w:sz w:val="28"/>
          <w:szCs w:val="28"/>
        </w:rPr>
        <w:t xml:space="preserve">В виду того, что гидромелиоративная система </w:t>
      </w:r>
      <w:r w:rsidR="00BC66FF">
        <w:rPr>
          <w:rFonts w:ascii="Times New Roman" w:hAnsi="Times New Roman" w:cs="Times New Roman"/>
          <w:sz w:val="28"/>
          <w:szCs w:val="28"/>
        </w:rPr>
        <w:t xml:space="preserve">не производит никаких товаров, поэтому экспорт продукции сельскохозяйственной отрасли отсутствует. Но а импорт необходим. Для того, чтобы работала данная отрасль необходимо оборудование, запчасти, которые возможно закупать в других странах мира. </w:t>
      </w:r>
    </w:p>
    <w:p w:rsidR="00BF55C3" w:rsidRDefault="00BF55C3" w:rsidP="00586F08">
      <w:pPr>
        <w:tabs>
          <w:tab w:val="left" w:pos="6264"/>
        </w:tabs>
        <w:spacing w:line="360" w:lineRule="auto"/>
        <w:jc w:val="both"/>
        <w:rPr>
          <w:rFonts w:ascii="Times New Roman" w:hAnsi="Times New Roman" w:cs="Times New Roman"/>
          <w:b/>
          <w:sz w:val="28"/>
          <w:szCs w:val="28"/>
        </w:rPr>
      </w:pPr>
      <w:r w:rsidRPr="00586F08">
        <w:rPr>
          <w:rFonts w:ascii="Times New Roman" w:hAnsi="Times New Roman" w:cs="Times New Roman"/>
          <w:b/>
          <w:sz w:val="28"/>
          <w:szCs w:val="28"/>
        </w:rPr>
        <w:t>7. Особенности аграрных отношений.</w:t>
      </w:r>
    </w:p>
    <w:p w:rsidR="00E34E6F" w:rsidRPr="00E34E6F" w:rsidRDefault="00E34E6F" w:rsidP="00E40BC8">
      <w:pPr>
        <w:widowControl w:val="0"/>
        <w:spacing w:line="360" w:lineRule="auto"/>
        <w:ind w:right="-1"/>
        <w:jc w:val="both"/>
        <w:rPr>
          <w:rFonts w:ascii="Times New Roman" w:hAnsi="Times New Roman" w:cs="Times New Roman"/>
          <w:sz w:val="28"/>
          <w:szCs w:val="28"/>
        </w:rPr>
      </w:pPr>
      <w:r w:rsidRPr="00E34E6F">
        <w:rPr>
          <w:rFonts w:ascii="Times New Roman" w:hAnsi="Times New Roman" w:cs="Times New Roman"/>
          <w:sz w:val="28"/>
          <w:szCs w:val="28"/>
        </w:rPr>
        <w:t>Аграрный сектор экономики имеет абсолютно приоритетное для общества значение, с его состоянием связана такая составляющая национальной безопасности, как продовольственная безопасность. Аграрное производство понесло тяжелые потери вследствие экономических реформ, связанных с переходом от одной экономической системы – к новой рыночной системе.</w:t>
      </w:r>
      <w:r>
        <w:rPr>
          <w:rFonts w:ascii="Times New Roman" w:hAnsi="Times New Roman" w:cs="Times New Roman"/>
          <w:sz w:val="28"/>
          <w:szCs w:val="28"/>
        </w:rPr>
        <w:t xml:space="preserve"> Так как гидромелиоративная система относится к аграрным отраслям, то соответственно данная отрасль находится в упадочном состоянии.</w:t>
      </w:r>
    </w:p>
    <w:p w:rsidR="00E34E6F" w:rsidRPr="00E34E6F" w:rsidRDefault="00E34E6F" w:rsidP="00E34E6F">
      <w:pPr>
        <w:widowControl w:val="0"/>
        <w:spacing w:line="360" w:lineRule="auto"/>
        <w:ind w:right="-1" w:firstLine="708"/>
        <w:jc w:val="both"/>
        <w:rPr>
          <w:rFonts w:ascii="Times New Roman" w:hAnsi="Times New Roman" w:cs="Times New Roman"/>
          <w:sz w:val="28"/>
          <w:szCs w:val="28"/>
        </w:rPr>
      </w:pPr>
      <w:r w:rsidRPr="00E34E6F">
        <w:rPr>
          <w:rFonts w:ascii="Times New Roman" w:hAnsi="Times New Roman" w:cs="Times New Roman"/>
          <w:sz w:val="28"/>
          <w:szCs w:val="28"/>
        </w:rPr>
        <w:t>Вступление России во всемирную торговую организацию предполагает подготовку всех отраслей экономики к изменяющимся условиям. Отечественные товары, обладая недостаточной конкурентоспособностью, а следовательно, не соответствующие европейским и международным стандартам, могут быть не востребованы на международном рынке. В то же время одной из угроз отечественного АПК является по-прежнему импорт продовольственных товаров, а в связи с вступлением в ВТО зарубежное продовольствие может завоевать наш рынок, проблема продовольственной безопасности остается</w:t>
      </w:r>
      <w:r>
        <w:rPr>
          <w:rFonts w:ascii="Times New Roman" w:hAnsi="Times New Roman" w:cs="Times New Roman"/>
          <w:sz w:val="28"/>
          <w:szCs w:val="28"/>
        </w:rPr>
        <w:t xml:space="preserve"> </w:t>
      </w:r>
      <w:r w:rsidRPr="00E34E6F">
        <w:rPr>
          <w:rFonts w:ascii="Times New Roman" w:hAnsi="Times New Roman" w:cs="Times New Roman"/>
          <w:sz w:val="28"/>
          <w:szCs w:val="28"/>
        </w:rPr>
        <w:t>достаточно острой.</w:t>
      </w:r>
      <w:r>
        <w:rPr>
          <w:rFonts w:ascii="Times New Roman" w:hAnsi="Times New Roman" w:cs="Times New Roman"/>
          <w:sz w:val="28"/>
          <w:szCs w:val="28"/>
        </w:rPr>
        <w:t xml:space="preserve"> Для того чтобы наше российское производство было востребовано на мировом рынке в первую очередь нужно наладить гидромелиоративную систему, потому что из-за особенностей климата, рельефа наши почвенно-земельные ресурсы нуждаются в гидромелиоративных работах.   </w:t>
      </w:r>
    </w:p>
    <w:p w:rsidR="00E34E6F" w:rsidRPr="00E34E6F" w:rsidRDefault="00E34E6F" w:rsidP="00E40BC8">
      <w:pPr>
        <w:widowControl w:val="0"/>
        <w:spacing w:line="360" w:lineRule="auto"/>
        <w:ind w:right="-1" w:firstLine="708"/>
        <w:jc w:val="both"/>
        <w:rPr>
          <w:rFonts w:ascii="Times New Roman" w:hAnsi="Times New Roman" w:cs="Times New Roman"/>
          <w:sz w:val="28"/>
          <w:szCs w:val="28"/>
        </w:rPr>
      </w:pPr>
      <w:r w:rsidRPr="00E34E6F">
        <w:rPr>
          <w:rFonts w:ascii="Times New Roman" w:hAnsi="Times New Roman" w:cs="Times New Roman"/>
          <w:sz w:val="28"/>
          <w:szCs w:val="28"/>
        </w:rPr>
        <w:t xml:space="preserve">Аграрные отношения являются составной частью агропромышленных </w:t>
      </w:r>
      <w:r w:rsidRPr="00E34E6F">
        <w:rPr>
          <w:rFonts w:ascii="Times New Roman" w:hAnsi="Times New Roman" w:cs="Times New Roman"/>
          <w:sz w:val="28"/>
          <w:szCs w:val="28"/>
        </w:rPr>
        <w:lastRenderedPageBreak/>
        <w:t xml:space="preserve">отношений и всей системы производственных отношений в обществе. </w:t>
      </w:r>
      <w:r w:rsidR="004F5DC9">
        <w:rPr>
          <w:rFonts w:ascii="Times New Roman" w:hAnsi="Times New Roman" w:cs="Times New Roman"/>
          <w:sz w:val="28"/>
          <w:szCs w:val="28"/>
        </w:rPr>
        <w:t xml:space="preserve">Эти </w:t>
      </w:r>
      <w:r w:rsidRPr="00E34E6F">
        <w:rPr>
          <w:rFonts w:ascii="Times New Roman" w:hAnsi="Times New Roman" w:cs="Times New Roman"/>
          <w:sz w:val="28"/>
          <w:szCs w:val="28"/>
        </w:rPr>
        <w:t xml:space="preserve"> являются экономической категорией, в основе их лежат экономические и социальные отношения между людьми, основанные на владении и использовании средств производства и результатов труда, базирующиеся на системе интересов и устремлений, общечеловеческих ценностях и правах крестьянина. В аграрном производстве земля выступает главным уникальным средством производства, следовательно, собственность на землю является основой всей системы аграрных отношений. Ограниченность земли порождает феномен земельной ренты, являющейся частью системы аграрных отношений. Рентные отношения оказывают особое воздействие на механизм функционирования агропромышленного комплекса.</w:t>
      </w:r>
    </w:p>
    <w:p w:rsidR="00586F08" w:rsidRDefault="00BF55C3" w:rsidP="00586F08">
      <w:pPr>
        <w:tabs>
          <w:tab w:val="left" w:pos="6264"/>
        </w:tabs>
        <w:spacing w:line="360" w:lineRule="auto"/>
        <w:jc w:val="both"/>
        <w:rPr>
          <w:rFonts w:ascii="Times New Roman" w:hAnsi="Times New Roman" w:cs="Times New Roman"/>
          <w:b/>
          <w:sz w:val="28"/>
          <w:szCs w:val="28"/>
        </w:rPr>
      </w:pPr>
      <w:r w:rsidRPr="00586F08">
        <w:rPr>
          <w:rFonts w:ascii="Times New Roman" w:hAnsi="Times New Roman" w:cs="Times New Roman"/>
          <w:b/>
          <w:sz w:val="28"/>
          <w:szCs w:val="28"/>
        </w:rPr>
        <w:t>8. Субъекты РФ, где также необходима данная сельско</w:t>
      </w:r>
      <w:r w:rsidR="00586F08" w:rsidRPr="00586F08">
        <w:rPr>
          <w:rFonts w:ascii="Times New Roman" w:hAnsi="Times New Roman" w:cs="Times New Roman"/>
          <w:b/>
          <w:sz w:val="28"/>
          <w:szCs w:val="28"/>
        </w:rPr>
        <w:t>хозяйственная отрасль.</w:t>
      </w:r>
    </w:p>
    <w:p w:rsidR="00E40BC8" w:rsidRDefault="004F5DC9" w:rsidP="004F5DC9">
      <w:pPr>
        <w:spacing w:line="360" w:lineRule="auto"/>
        <w:jc w:val="both"/>
        <w:rPr>
          <w:rFonts w:ascii="Times New Roman" w:hAnsi="Times New Roman" w:cs="Times New Roman"/>
          <w:sz w:val="28"/>
          <w:szCs w:val="28"/>
        </w:rPr>
      </w:pPr>
      <w:r>
        <w:rPr>
          <w:rFonts w:ascii="Times New Roman" w:hAnsi="Times New Roman" w:cs="Times New Roman"/>
          <w:sz w:val="28"/>
          <w:szCs w:val="28"/>
        </w:rPr>
        <w:tab/>
      </w:r>
      <w:r w:rsidRPr="004F5DC9">
        <w:rPr>
          <w:rFonts w:ascii="Times New Roman" w:hAnsi="Times New Roman" w:cs="Times New Roman"/>
          <w:sz w:val="28"/>
          <w:szCs w:val="28"/>
        </w:rPr>
        <w:t>Проблема сохранения и повышения плодородия почв становится все более актуальной в связи с резким ухудшением их состояния, все возрастающей антропогенной деградацией. Вследствие очень высокой степени распаханности почв, а также лимитированности возможностей расширения сельскохозяйственных угодий дальнейшее развитие земледелия в стране определяется совершенствованием его структуры и более широким использованием инновационных, ресурсосберегающих технологий и систем комплексной мелиорации, которые в совокупности должны обеспечивать повышение плодородие почв, что в свою очередь обеспечивает продовольственную безопасность нашей страны. Решением проблем, связанных с улучшением качества почв и купированием деградационных процессов, является возрождение и полномасштабное использование комплексной мелиорации земель. Как показывают результаты проведенных исследований урожайность сельскохозяйственных культур на деградированных почвах, которых в РФ более 1357,6 тыс. га, ниже на 40-70%, что влечет за собой до 20 млрд. рублей ущерба от недобора продукции.</w:t>
      </w:r>
    </w:p>
    <w:p w:rsidR="004F5DC9" w:rsidRDefault="004F5DC9" w:rsidP="004F5DC9">
      <w:pPr>
        <w:tabs>
          <w:tab w:val="left" w:pos="142"/>
        </w:tabs>
        <w:spacing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ab/>
        <w:t xml:space="preserve">    </w:t>
      </w:r>
      <w:r w:rsidRPr="004F5DC9">
        <w:rPr>
          <w:rFonts w:ascii="Times New Roman" w:hAnsi="Times New Roman" w:cs="Times New Roman"/>
          <w:sz w:val="28"/>
          <w:szCs w:val="28"/>
        </w:rPr>
        <w:t>Сложившаяся ситуация на мировой экономико-политической арене и введенные санкции в целом негативно отразились на российской экономике, но, в свою очередь стали стимулом к перспективным направлениям развития экономической системы и переходу ее на кардинально новый качественный уровень. Положительными тенденциями в развитии экономики РФ на фоне действия санкций стали: выход на новые рынки импорта и сбыта продукции, тенденции к развитию аграрного сектора, развитие высоких технологий, расширение производственной базы в противовес сбыту полезных ископаемых. В настоящее время Правительством Российской Федерации поставлены приоритетные задачи в области повышения эффективности ведения агропромышленного производства, которые поддерживаются рядом законов, законодательных актов и реализацией Федеральных целевых программ, что несомненно становится стимулом на модернизацию аграрного производства в нашей стране.</w:t>
      </w:r>
    </w:p>
    <w:p w:rsidR="004F5DC9" w:rsidRPr="005C7FF8" w:rsidRDefault="004F5DC9" w:rsidP="004F5DC9">
      <w:pPr>
        <w:tabs>
          <w:tab w:val="left" w:pos="142"/>
        </w:tabs>
        <w:spacing w:line="360" w:lineRule="auto"/>
        <w:jc w:val="both"/>
        <w:rPr>
          <w:rFonts w:ascii="Times New Roman" w:hAnsi="Times New Roman" w:cs="Times New Roman"/>
          <w:sz w:val="28"/>
          <w:szCs w:val="28"/>
        </w:rPr>
      </w:pPr>
      <w:r>
        <w:rPr>
          <w:rFonts w:ascii="Arial" w:hAnsi="Arial" w:cs="Arial"/>
          <w:color w:val="000000"/>
          <w:sz w:val="23"/>
          <w:szCs w:val="23"/>
        </w:rPr>
        <w:t xml:space="preserve">       </w:t>
      </w:r>
      <w:r w:rsidRPr="005C7FF8">
        <w:rPr>
          <w:rFonts w:ascii="Times New Roman" w:hAnsi="Times New Roman" w:cs="Times New Roman"/>
          <w:sz w:val="28"/>
          <w:szCs w:val="28"/>
        </w:rPr>
        <w:t>В целом, по площади пашни Россия занимает третье место в мире (13,5 млрд. га) после США (186 млн. га) и Индии (166 млн. га) (табл. 1). Учитывая населённость стран, площадь пашни на 1 гражданина России составляет 0,88 га пашни при среднемировом показателе 0,23 га на одного жителя. При таких показателях землеобеспеченности россиян, потребность общества в мелиорациях сельскохозяйственных угодий может быть ограниченной.</w:t>
      </w:r>
    </w:p>
    <w:p w:rsidR="005C7FF8" w:rsidRPr="005F2110" w:rsidRDefault="005C7FF8" w:rsidP="005F2110">
      <w:pPr>
        <w:tabs>
          <w:tab w:val="left" w:pos="142"/>
        </w:tabs>
        <w:spacing w:line="360" w:lineRule="auto"/>
        <w:jc w:val="center"/>
        <w:rPr>
          <w:rFonts w:ascii="Times New Roman" w:hAnsi="Times New Roman" w:cs="Times New Roman"/>
          <w:b/>
          <w:sz w:val="28"/>
          <w:szCs w:val="28"/>
        </w:rPr>
      </w:pPr>
      <w:r w:rsidRPr="005F2110">
        <w:rPr>
          <w:rFonts w:ascii="Times New Roman" w:hAnsi="Times New Roman" w:cs="Times New Roman"/>
          <w:b/>
          <w:sz w:val="28"/>
          <w:szCs w:val="28"/>
        </w:rPr>
        <w:t>Табл. 1 Доля пашни в общемировом земельном фонде</w:t>
      </w:r>
    </w:p>
    <w:tbl>
      <w:tblPr>
        <w:tblStyle w:val="af0"/>
        <w:tblW w:w="0" w:type="auto"/>
        <w:tblLook w:val="04A0" w:firstRow="1" w:lastRow="0" w:firstColumn="1" w:lastColumn="0" w:noHBand="0" w:noVBand="1"/>
      </w:tblPr>
      <w:tblGrid>
        <w:gridCol w:w="3115"/>
        <w:gridCol w:w="3115"/>
        <w:gridCol w:w="3115"/>
      </w:tblGrid>
      <w:tr w:rsidR="005C7FF8" w:rsidTr="005C7FF8">
        <w:trPr>
          <w:trHeight w:val="915"/>
        </w:trPr>
        <w:tc>
          <w:tcPr>
            <w:tcW w:w="3115" w:type="dxa"/>
          </w:tcPr>
          <w:p w:rsidR="005C7FF8" w:rsidRPr="005C7FF8" w:rsidRDefault="005C7FF8" w:rsidP="005C7FF8">
            <w:pPr>
              <w:pStyle w:val="af1"/>
              <w:spacing w:before="150" w:beforeAutospacing="0" w:after="0" w:afterAutospacing="0"/>
              <w:jc w:val="center"/>
              <w:textAlignment w:val="top"/>
              <w:rPr>
                <w:rFonts w:eastAsiaTheme="minorHAnsi"/>
                <w:sz w:val="28"/>
                <w:szCs w:val="28"/>
                <w:lang w:eastAsia="en-US"/>
              </w:rPr>
            </w:pPr>
            <w:r w:rsidRPr="005C7FF8">
              <w:rPr>
                <w:rFonts w:eastAsiaTheme="minorHAnsi"/>
                <w:sz w:val="28"/>
                <w:szCs w:val="28"/>
                <w:lang w:eastAsia="en-US"/>
              </w:rPr>
              <w:t>Страна</w:t>
            </w:r>
          </w:p>
        </w:tc>
        <w:tc>
          <w:tcPr>
            <w:tcW w:w="3115" w:type="dxa"/>
          </w:tcPr>
          <w:p w:rsidR="005C7FF8" w:rsidRPr="005C7FF8" w:rsidRDefault="005C7FF8" w:rsidP="005C7FF8">
            <w:pPr>
              <w:pStyle w:val="af1"/>
              <w:spacing w:before="150" w:beforeAutospacing="0" w:after="0" w:afterAutospacing="0"/>
              <w:jc w:val="center"/>
              <w:textAlignment w:val="top"/>
              <w:rPr>
                <w:rFonts w:eastAsiaTheme="minorHAnsi"/>
                <w:sz w:val="28"/>
                <w:szCs w:val="28"/>
                <w:lang w:eastAsia="en-US"/>
              </w:rPr>
            </w:pPr>
            <w:r w:rsidRPr="005C7FF8">
              <w:rPr>
                <w:rFonts w:eastAsiaTheme="minorHAnsi"/>
                <w:sz w:val="28"/>
                <w:szCs w:val="28"/>
                <w:lang w:eastAsia="en-US"/>
              </w:rPr>
              <w:t>Площадь пашни</w:t>
            </w:r>
          </w:p>
          <w:p w:rsidR="005C7FF8" w:rsidRDefault="005C7FF8" w:rsidP="005C7FF8">
            <w:pPr>
              <w:pStyle w:val="af1"/>
              <w:spacing w:before="150" w:beforeAutospacing="0" w:after="0" w:afterAutospacing="0"/>
              <w:jc w:val="center"/>
              <w:textAlignment w:val="top"/>
              <w:rPr>
                <w:sz w:val="28"/>
                <w:szCs w:val="28"/>
              </w:rPr>
            </w:pPr>
            <w:r w:rsidRPr="005C7FF8">
              <w:rPr>
                <w:rFonts w:eastAsiaTheme="minorHAnsi"/>
                <w:sz w:val="28"/>
                <w:szCs w:val="28"/>
                <w:lang w:eastAsia="en-US"/>
              </w:rPr>
              <w:t>млн. га.</w:t>
            </w:r>
          </w:p>
        </w:tc>
        <w:tc>
          <w:tcPr>
            <w:tcW w:w="3115" w:type="dxa"/>
          </w:tcPr>
          <w:p w:rsidR="005C7FF8" w:rsidRDefault="005C7FF8" w:rsidP="005C7FF8">
            <w:pPr>
              <w:tabs>
                <w:tab w:val="left" w:pos="142"/>
              </w:tabs>
              <w:spacing w:line="360" w:lineRule="auto"/>
              <w:jc w:val="center"/>
              <w:rPr>
                <w:rFonts w:ascii="Times New Roman" w:hAnsi="Times New Roman" w:cs="Times New Roman"/>
                <w:sz w:val="28"/>
                <w:szCs w:val="28"/>
              </w:rPr>
            </w:pPr>
            <w:r w:rsidRPr="005C7FF8">
              <w:rPr>
                <w:rFonts w:ascii="Times New Roman" w:hAnsi="Times New Roman" w:cs="Times New Roman"/>
                <w:sz w:val="28"/>
                <w:szCs w:val="28"/>
              </w:rPr>
              <w:t>в % к земельному фонду</w:t>
            </w:r>
          </w:p>
        </w:tc>
      </w:tr>
      <w:tr w:rsidR="005C7FF8" w:rsidTr="005C7FF8">
        <w:trPr>
          <w:trHeight w:val="485"/>
        </w:trPr>
        <w:tc>
          <w:tcPr>
            <w:tcW w:w="3115" w:type="dxa"/>
          </w:tcPr>
          <w:p w:rsidR="005C7FF8" w:rsidRPr="005C7FF8" w:rsidRDefault="005C7FF8" w:rsidP="005C7FF8">
            <w:pPr>
              <w:pStyle w:val="af1"/>
              <w:spacing w:before="150" w:beforeAutospacing="0" w:after="0" w:afterAutospacing="0"/>
              <w:textAlignment w:val="top"/>
              <w:rPr>
                <w:rFonts w:eastAsiaTheme="minorHAnsi"/>
                <w:sz w:val="28"/>
                <w:szCs w:val="28"/>
                <w:lang w:eastAsia="en-US"/>
              </w:rPr>
            </w:pPr>
            <w:r w:rsidRPr="005C7FF8">
              <w:rPr>
                <w:rFonts w:eastAsiaTheme="minorHAnsi"/>
                <w:sz w:val="28"/>
                <w:szCs w:val="28"/>
                <w:lang w:eastAsia="en-US"/>
              </w:rPr>
              <w:t xml:space="preserve">США </w:t>
            </w:r>
          </w:p>
        </w:tc>
        <w:tc>
          <w:tcPr>
            <w:tcW w:w="3115" w:type="dxa"/>
          </w:tcPr>
          <w:p w:rsidR="005C7FF8" w:rsidRDefault="005C7FF8" w:rsidP="005F2110">
            <w:pPr>
              <w:tabs>
                <w:tab w:val="left" w:pos="142"/>
              </w:tabs>
              <w:spacing w:line="360" w:lineRule="auto"/>
              <w:jc w:val="center"/>
              <w:rPr>
                <w:rFonts w:ascii="Times New Roman" w:hAnsi="Times New Roman" w:cs="Times New Roman"/>
                <w:sz w:val="28"/>
                <w:szCs w:val="28"/>
              </w:rPr>
            </w:pPr>
            <w:r w:rsidRPr="005C7FF8">
              <w:rPr>
                <w:rFonts w:ascii="Times New Roman" w:hAnsi="Times New Roman" w:cs="Times New Roman"/>
                <w:sz w:val="28"/>
                <w:szCs w:val="28"/>
              </w:rPr>
              <w:t>185,7</w:t>
            </w:r>
          </w:p>
        </w:tc>
        <w:tc>
          <w:tcPr>
            <w:tcW w:w="3115" w:type="dxa"/>
          </w:tcPr>
          <w:p w:rsidR="005C7FF8" w:rsidRDefault="005F2110" w:rsidP="005F2110">
            <w:pPr>
              <w:tabs>
                <w:tab w:val="left" w:pos="142"/>
              </w:tabs>
              <w:spacing w:line="360" w:lineRule="auto"/>
              <w:jc w:val="center"/>
              <w:rPr>
                <w:rFonts w:ascii="Times New Roman" w:hAnsi="Times New Roman" w:cs="Times New Roman"/>
                <w:sz w:val="28"/>
                <w:szCs w:val="28"/>
              </w:rPr>
            </w:pPr>
            <w:r w:rsidRPr="005C7FF8">
              <w:rPr>
                <w:rFonts w:ascii="Times New Roman" w:hAnsi="Times New Roman" w:cs="Times New Roman"/>
                <w:sz w:val="28"/>
                <w:szCs w:val="28"/>
              </w:rPr>
              <w:t>13,76</w:t>
            </w:r>
          </w:p>
        </w:tc>
      </w:tr>
      <w:tr w:rsidR="005C7FF8" w:rsidTr="005C7FF8">
        <w:tc>
          <w:tcPr>
            <w:tcW w:w="3115" w:type="dxa"/>
          </w:tcPr>
          <w:p w:rsidR="005C7FF8" w:rsidRPr="005C7FF8" w:rsidRDefault="005C7FF8" w:rsidP="005C7FF8">
            <w:pPr>
              <w:pStyle w:val="af1"/>
              <w:spacing w:before="150" w:beforeAutospacing="0" w:after="0" w:afterAutospacing="0"/>
              <w:textAlignment w:val="top"/>
              <w:rPr>
                <w:rFonts w:eastAsiaTheme="minorHAnsi"/>
                <w:sz w:val="28"/>
                <w:szCs w:val="28"/>
                <w:lang w:eastAsia="en-US"/>
              </w:rPr>
            </w:pPr>
            <w:r w:rsidRPr="005C7FF8">
              <w:rPr>
                <w:rFonts w:eastAsiaTheme="minorHAnsi"/>
                <w:sz w:val="28"/>
                <w:szCs w:val="28"/>
                <w:lang w:eastAsia="en-US"/>
              </w:rPr>
              <w:t xml:space="preserve">Индия </w:t>
            </w:r>
          </w:p>
        </w:tc>
        <w:tc>
          <w:tcPr>
            <w:tcW w:w="3115" w:type="dxa"/>
          </w:tcPr>
          <w:p w:rsidR="005C7FF8" w:rsidRDefault="005C7FF8" w:rsidP="005F2110">
            <w:pPr>
              <w:tabs>
                <w:tab w:val="left" w:pos="142"/>
              </w:tabs>
              <w:spacing w:line="360" w:lineRule="auto"/>
              <w:jc w:val="center"/>
              <w:rPr>
                <w:rFonts w:ascii="Times New Roman" w:hAnsi="Times New Roman" w:cs="Times New Roman"/>
                <w:sz w:val="28"/>
                <w:szCs w:val="28"/>
              </w:rPr>
            </w:pPr>
            <w:r w:rsidRPr="005C7FF8">
              <w:rPr>
                <w:rFonts w:ascii="Times New Roman" w:hAnsi="Times New Roman" w:cs="Times New Roman"/>
                <w:sz w:val="28"/>
                <w:szCs w:val="28"/>
              </w:rPr>
              <w:t>166,1</w:t>
            </w:r>
          </w:p>
        </w:tc>
        <w:tc>
          <w:tcPr>
            <w:tcW w:w="3115" w:type="dxa"/>
          </w:tcPr>
          <w:p w:rsidR="005C7FF8" w:rsidRDefault="005F2110" w:rsidP="005F2110">
            <w:pPr>
              <w:tabs>
                <w:tab w:val="left" w:pos="142"/>
              </w:tabs>
              <w:spacing w:line="360" w:lineRule="auto"/>
              <w:jc w:val="center"/>
              <w:rPr>
                <w:rFonts w:ascii="Times New Roman" w:hAnsi="Times New Roman" w:cs="Times New Roman"/>
                <w:sz w:val="28"/>
                <w:szCs w:val="28"/>
              </w:rPr>
            </w:pPr>
            <w:r w:rsidRPr="005C7FF8">
              <w:rPr>
                <w:rFonts w:ascii="Times New Roman" w:hAnsi="Times New Roman" w:cs="Times New Roman"/>
                <w:sz w:val="28"/>
                <w:szCs w:val="28"/>
              </w:rPr>
              <w:t>12,30</w:t>
            </w:r>
          </w:p>
        </w:tc>
      </w:tr>
      <w:tr w:rsidR="005C7FF8" w:rsidTr="005C7FF8">
        <w:tc>
          <w:tcPr>
            <w:tcW w:w="3115" w:type="dxa"/>
          </w:tcPr>
          <w:p w:rsidR="005C7FF8" w:rsidRPr="005C7FF8" w:rsidRDefault="005C7FF8" w:rsidP="005C7FF8">
            <w:pPr>
              <w:pStyle w:val="af1"/>
              <w:spacing w:before="150" w:beforeAutospacing="0" w:after="0" w:afterAutospacing="0"/>
              <w:textAlignment w:val="top"/>
              <w:rPr>
                <w:rFonts w:eastAsiaTheme="minorHAnsi"/>
                <w:sz w:val="28"/>
                <w:szCs w:val="28"/>
                <w:lang w:eastAsia="en-US"/>
              </w:rPr>
            </w:pPr>
            <w:r w:rsidRPr="005C7FF8">
              <w:rPr>
                <w:rFonts w:eastAsiaTheme="minorHAnsi"/>
                <w:sz w:val="28"/>
                <w:szCs w:val="28"/>
                <w:lang w:eastAsia="en-US"/>
              </w:rPr>
              <w:t>Россия</w:t>
            </w:r>
          </w:p>
        </w:tc>
        <w:tc>
          <w:tcPr>
            <w:tcW w:w="3115" w:type="dxa"/>
          </w:tcPr>
          <w:p w:rsidR="005C7FF8" w:rsidRDefault="005C7FF8" w:rsidP="005F2110">
            <w:pPr>
              <w:tabs>
                <w:tab w:val="left" w:pos="142"/>
              </w:tabs>
              <w:spacing w:line="360" w:lineRule="auto"/>
              <w:jc w:val="center"/>
              <w:rPr>
                <w:rFonts w:ascii="Times New Roman" w:hAnsi="Times New Roman" w:cs="Times New Roman"/>
                <w:sz w:val="28"/>
                <w:szCs w:val="28"/>
              </w:rPr>
            </w:pPr>
            <w:r w:rsidRPr="005C7FF8">
              <w:rPr>
                <w:rFonts w:ascii="Times New Roman" w:hAnsi="Times New Roman" w:cs="Times New Roman"/>
                <w:sz w:val="28"/>
                <w:szCs w:val="28"/>
              </w:rPr>
              <w:t>116,1</w:t>
            </w:r>
          </w:p>
        </w:tc>
        <w:tc>
          <w:tcPr>
            <w:tcW w:w="3115" w:type="dxa"/>
          </w:tcPr>
          <w:p w:rsidR="005C7FF8" w:rsidRDefault="005F2110" w:rsidP="005F2110">
            <w:pPr>
              <w:tabs>
                <w:tab w:val="left" w:pos="142"/>
              </w:tabs>
              <w:spacing w:line="360" w:lineRule="auto"/>
              <w:jc w:val="center"/>
              <w:rPr>
                <w:rFonts w:ascii="Times New Roman" w:hAnsi="Times New Roman" w:cs="Times New Roman"/>
                <w:sz w:val="28"/>
                <w:szCs w:val="28"/>
              </w:rPr>
            </w:pPr>
            <w:r w:rsidRPr="005C7FF8">
              <w:rPr>
                <w:rFonts w:ascii="Times New Roman" w:hAnsi="Times New Roman" w:cs="Times New Roman"/>
                <w:sz w:val="28"/>
                <w:szCs w:val="28"/>
              </w:rPr>
              <w:t>8,60</w:t>
            </w:r>
          </w:p>
        </w:tc>
      </w:tr>
      <w:tr w:rsidR="005C7FF8" w:rsidTr="005C7FF8">
        <w:tc>
          <w:tcPr>
            <w:tcW w:w="3115" w:type="dxa"/>
          </w:tcPr>
          <w:p w:rsidR="005C7FF8" w:rsidRDefault="005C7FF8" w:rsidP="005C7FF8">
            <w:pPr>
              <w:tabs>
                <w:tab w:val="left" w:pos="142"/>
              </w:tabs>
              <w:spacing w:line="360" w:lineRule="auto"/>
              <w:jc w:val="both"/>
              <w:rPr>
                <w:rFonts w:ascii="Times New Roman" w:hAnsi="Times New Roman" w:cs="Times New Roman"/>
                <w:sz w:val="28"/>
                <w:szCs w:val="28"/>
              </w:rPr>
            </w:pPr>
            <w:r w:rsidRPr="005C7FF8">
              <w:rPr>
                <w:rFonts w:ascii="Times New Roman" w:hAnsi="Times New Roman" w:cs="Times New Roman"/>
                <w:sz w:val="28"/>
                <w:szCs w:val="28"/>
              </w:rPr>
              <w:t>Китай</w:t>
            </w:r>
          </w:p>
        </w:tc>
        <w:tc>
          <w:tcPr>
            <w:tcW w:w="3115" w:type="dxa"/>
          </w:tcPr>
          <w:p w:rsidR="005C7FF8" w:rsidRDefault="005C7FF8" w:rsidP="005F2110">
            <w:pPr>
              <w:tabs>
                <w:tab w:val="left" w:pos="142"/>
              </w:tabs>
              <w:spacing w:line="360" w:lineRule="auto"/>
              <w:jc w:val="center"/>
              <w:rPr>
                <w:rFonts w:ascii="Times New Roman" w:hAnsi="Times New Roman" w:cs="Times New Roman"/>
                <w:sz w:val="28"/>
                <w:szCs w:val="28"/>
              </w:rPr>
            </w:pPr>
            <w:r w:rsidRPr="005C7FF8">
              <w:rPr>
                <w:rFonts w:ascii="Times New Roman" w:hAnsi="Times New Roman" w:cs="Times New Roman"/>
                <w:sz w:val="28"/>
                <w:szCs w:val="28"/>
              </w:rPr>
              <w:t>92,5</w:t>
            </w:r>
          </w:p>
        </w:tc>
        <w:tc>
          <w:tcPr>
            <w:tcW w:w="3115" w:type="dxa"/>
          </w:tcPr>
          <w:p w:rsidR="005C7FF8" w:rsidRDefault="005F2110" w:rsidP="005F2110">
            <w:pPr>
              <w:tabs>
                <w:tab w:val="left" w:pos="142"/>
              </w:tabs>
              <w:spacing w:line="360" w:lineRule="auto"/>
              <w:jc w:val="center"/>
              <w:rPr>
                <w:rFonts w:ascii="Times New Roman" w:hAnsi="Times New Roman" w:cs="Times New Roman"/>
                <w:sz w:val="28"/>
                <w:szCs w:val="28"/>
              </w:rPr>
            </w:pPr>
            <w:r w:rsidRPr="005C7FF8">
              <w:rPr>
                <w:rFonts w:ascii="Times New Roman" w:hAnsi="Times New Roman" w:cs="Times New Roman"/>
                <w:sz w:val="28"/>
                <w:szCs w:val="28"/>
              </w:rPr>
              <w:t>6,85</w:t>
            </w:r>
          </w:p>
        </w:tc>
      </w:tr>
      <w:tr w:rsidR="005C7FF8" w:rsidTr="005C7FF8">
        <w:trPr>
          <w:trHeight w:val="485"/>
        </w:trPr>
        <w:tc>
          <w:tcPr>
            <w:tcW w:w="3115" w:type="dxa"/>
          </w:tcPr>
          <w:p w:rsidR="005C7FF8" w:rsidRDefault="005C7FF8" w:rsidP="005C7FF8">
            <w:pPr>
              <w:tabs>
                <w:tab w:val="left" w:pos="142"/>
              </w:tabs>
              <w:spacing w:line="360" w:lineRule="auto"/>
              <w:jc w:val="both"/>
              <w:rPr>
                <w:rFonts w:ascii="Times New Roman" w:hAnsi="Times New Roman" w:cs="Times New Roman"/>
                <w:sz w:val="28"/>
                <w:szCs w:val="28"/>
              </w:rPr>
            </w:pPr>
            <w:r w:rsidRPr="005C7FF8">
              <w:rPr>
                <w:rFonts w:ascii="Times New Roman" w:hAnsi="Times New Roman" w:cs="Times New Roman"/>
                <w:sz w:val="28"/>
                <w:szCs w:val="28"/>
              </w:rPr>
              <w:t>Австралия</w:t>
            </w:r>
          </w:p>
        </w:tc>
        <w:tc>
          <w:tcPr>
            <w:tcW w:w="3115" w:type="dxa"/>
          </w:tcPr>
          <w:p w:rsidR="005C7FF8" w:rsidRPr="005C7FF8" w:rsidRDefault="005C7FF8" w:rsidP="005F2110">
            <w:pPr>
              <w:pStyle w:val="af1"/>
              <w:spacing w:before="150" w:beforeAutospacing="0" w:after="0" w:afterAutospacing="0"/>
              <w:jc w:val="center"/>
              <w:textAlignment w:val="top"/>
              <w:rPr>
                <w:rFonts w:eastAsiaTheme="minorHAnsi"/>
                <w:sz w:val="28"/>
                <w:szCs w:val="28"/>
                <w:lang w:eastAsia="en-US"/>
              </w:rPr>
            </w:pPr>
            <w:r w:rsidRPr="005C7FF8">
              <w:rPr>
                <w:rFonts w:eastAsiaTheme="minorHAnsi"/>
                <w:sz w:val="28"/>
                <w:szCs w:val="28"/>
                <w:lang w:eastAsia="en-US"/>
              </w:rPr>
              <w:t>47,0</w:t>
            </w:r>
          </w:p>
        </w:tc>
        <w:tc>
          <w:tcPr>
            <w:tcW w:w="3115" w:type="dxa"/>
          </w:tcPr>
          <w:p w:rsidR="005C7FF8" w:rsidRDefault="005F2110" w:rsidP="005F2110">
            <w:pPr>
              <w:tabs>
                <w:tab w:val="left" w:pos="142"/>
              </w:tabs>
              <w:spacing w:line="360" w:lineRule="auto"/>
              <w:jc w:val="center"/>
              <w:rPr>
                <w:rFonts w:ascii="Times New Roman" w:hAnsi="Times New Roman" w:cs="Times New Roman"/>
                <w:sz w:val="28"/>
                <w:szCs w:val="28"/>
              </w:rPr>
            </w:pPr>
            <w:r w:rsidRPr="005C7FF8">
              <w:rPr>
                <w:rFonts w:ascii="Times New Roman" w:hAnsi="Times New Roman" w:cs="Times New Roman"/>
                <w:sz w:val="28"/>
                <w:szCs w:val="28"/>
              </w:rPr>
              <w:t>3,48</w:t>
            </w:r>
          </w:p>
        </w:tc>
      </w:tr>
      <w:tr w:rsidR="005C7FF8" w:rsidTr="005C7FF8">
        <w:tc>
          <w:tcPr>
            <w:tcW w:w="3115" w:type="dxa"/>
          </w:tcPr>
          <w:p w:rsidR="005C7FF8" w:rsidRDefault="005C7FF8" w:rsidP="005C7FF8">
            <w:pPr>
              <w:tabs>
                <w:tab w:val="left" w:pos="142"/>
              </w:tabs>
              <w:spacing w:line="360" w:lineRule="auto"/>
              <w:jc w:val="both"/>
              <w:rPr>
                <w:rFonts w:ascii="Times New Roman" w:hAnsi="Times New Roman" w:cs="Times New Roman"/>
                <w:sz w:val="28"/>
                <w:szCs w:val="28"/>
              </w:rPr>
            </w:pPr>
            <w:r w:rsidRPr="005C7FF8">
              <w:rPr>
                <w:rFonts w:ascii="Times New Roman" w:hAnsi="Times New Roman" w:cs="Times New Roman"/>
                <w:sz w:val="28"/>
                <w:szCs w:val="28"/>
              </w:rPr>
              <w:t>Канада</w:t>
            </w:r>
          </w:p>
        </w:tc>
        <w:tc>
          <w:tcPr>
            <w:tcW w:w="3115" w:type="dxa"/>
          </w:tcPr>
          <w:p w:rsidR="005C7FF8" w:rsidRDefault="005C7FF8" w:rsidP="005F2110">
            <w:pPr>
              <w:tabs>
                <w:tab w:val="left" w:pos="142"/>
              </w:tabs>
              <w:spacing w:line="360" w:lineRule="auto"/>
              <w:jc w:val="center"/>
              <w:rPr>
                <w:rFonts w:ascii="Times New Roman" w:hAnsi="Times New Roman" w:cs="Times New Roman"/>
                <w:sz w:val="28"/>
                <w:szCs w:val="28"/>
              </w:rPr>
            </w:pPr>
            <w:r w:rsidRPr="005C7FF8">
              <w:rPr>
                <w:rFonts w:ascii="Times New Roman" w:hAnsi="Times New Roman" w:cs="Times New Roman"/>
                <w:sz w:val="28"/>
                <w:szCs w:val="28"/>
              </w:rPr>
              <w:t>45,4</w:t>
            </w:r>
          </w:p>
        </w:tc>
        <w:tc>
          <w:tcPr>
            <w:tcW w:w="3115" w:type="dxa"/>
          </w:tcPr>
          <w:p w:rsidR="005C7FF8" w:rsidRDefault="005F2110" w:rsidP="005F2110">
            <w:pPr>
              <w:tabs>
                <w:tab w:val="left" w:pos="142"/>
              </w:tabs>
              <w:spacing w:line="360" w:lineRule="auto"/>
              <w:jc w:val="center"/>
              <w:rPr>
                <w:rFonts w:ascii="Times New Roman" w:hAnsi="Times New Roman" w:cs="Times New Roman"/>
                <w:sz w:val="28"/>
                <w:szCs w:val="28"/>
              </w:rPr>
            </w:pPr>
            <w:r w:rsidRPr="005C7FF8">
              <w:rPr>
                <w:rFonts w:ascii="Times New Roman" w:hAnsi="Times New Roman" w:cs="Times New Roman"/>
                <w:sz w:val="28"/>
                <w:szCs w:val="28"/>
              </w:rPr>
              <w:t>33,59</w:t>
            </w:r>
          </w:p>
        </w:tc>
      </w:tr>
      <w:tr w:rsidR="005C7FF8" w:rsidTr="005C7FF8">
        <w:tc>
          <w:tcPr>
            <w:tcW w:w="3115" w:type="dxa"/>
          </w:tcPr>
          <w:p w:rsidR="005C7FF8" w:rsidRDefault="005C7FF8" w:rsidP="005C7FF8">
            <w:pPr>
              <w:tabs>
                <w:tab w:val="left" w:pos="142"/>
              </w:tabs>
              <w:spacing w:line="360" w:lineRule="auto"/>
              <w:jc w:val="both"/>
              <w:rPr>
                <w:rFonts w:ascii="Times New Roman" w:hAnsi="Times New Roman" w:cs="Times New Roman"/>
                <w:sz w:val="28"/>
                <w:szCs w:val="28"/>
              </w:rPr>
            </w:pPr>
            <w:r w:rsidRPr="005C7FF8">
              <w:rPr>
                <w:rFonts w:ascii="Times New Roman" w:hAnsi="Times New Roman" w:cs="Times New Roman"/>
                <w:sz w:val="28"/>
                <w:szCs w:val="28"/>
              </w:rPr>
              <w:lastRenderedPageBreak/>
              <w:t>Бразилия</w:t>
            </w:r>
          </w:p>
        </w:tc>
        <w:tc>
          <w:tcPr>
            <w:tcW w:w="3115" w:type="dxa"/>
          </w:tcPr>
          <w:p w:rsidR="005C7FF8" w:rsidRPr="005C7FF8" w:rsidRDefault="005C7FF8" w:rsidP="005F2110">
            <w:pPr>
              <w:pStyle w:val="af1"/>
              <w:spacing w:before="150" w:beforeAutospacing="0" w:after="0" w:afterAutospacing="0"/>
              <w:jc w:val="center"/>
              <w:textAlignment w:val="top"/>
              <w:rPr>
                <w:rFonts w:eastAsiaTheme="minorHAnsi"/>
                <w:sz w:val="28"/>
                <w:szCs w:val="28"/>
                <w:lang w:eastAsia="en-US"/>
              </w:rPr>
            </w:pPr>
            <w:r w:rsidRPr="005C7FF8">
              <w:rPr>
                <w:rFonts w:eastAsiaTheme="minorHAnsi"/>
                <w:sz w:val="28"/>
                <w:szCs w:val="28"/>
                <w:lang w:eastAsia="en-US"/>
              </w:rPr>
              <w:t>43,2</w:t>
            </w:r>
          </w:p>
        </w:tc>
        <w:tc>
          <w:tcPr>
            <w:tcW w:w="3115" w:type="dxa"/>
          </w:tcPr>
          <w:p w:rsidR="005C7FF8" w:rsidRDefault="005F2110" w:rsidP="005F2110">
            <w:pPr>
              <w:tabs>
                <w:tab w:val="left" w:pos="142"/>
              </w:tabs>
              <w:spacing w:line="360" w:lineRule="auto"/>
              <w:jc w:val="center"/>
              <w:rPr>
                <w:rFonts w:ascii="Times New Roman" w:hAnsi="Times New Roman" w:cs="Times New Roman"/>
                <w:sz w:val="28"/>
                <w:szCs w:val="28"/>
              </w:rPr>
            </w:pPr>
            <w:r w:rsidRPr="005C7FF8">
              <w:rPr>
                <w:rFonts w:ascii="Times New Roman" w:hAnsi="Times New Roman" w:cs="Times New Roman"/>
                <w:sz w:val="28"/>
                <w:szCs w:val="28"/>
              </w:rPr>
              <w:t>3,20</w:t>
            </w:r>
          </w:p>
        </w:tc>
      </w:tr>
      <w:tr w:rsidR="005C7FF8" w:rsidTr="005C7FF8">
        <w:tc>
          <w:tcPr>
            <w:tcW w:w="3115" w:type="dxa"/>
          </w:tcPr>
          <w:p w:rsidR="005C7FF8" w:rsidRDefault="005C7FF8" w:rsidP="005C7FF8">
            <w:pPr>
              <w:tabs>
                <w:tab w:val="left" w:pos="142"/>
              </w:tabs>
              <w:spacing w:line="360" w:lineRule="auto"/>
              <w:jc w:val="both"/>
              <w:rPr>
                <w:rFonts w:ascii="Times New Roman" w:hAnsi="Times New Roman" w:cs="Times New Roman"/>
                <w:sz w:val="28"/>
                <w:szCs w:val="28"/>
              </w:rPr>
            </w:pPr>
            <w:r w:rsidRPr="005C7FF8">
              <w:rPr>
                <w:rFonts w:ascii="Times New Roman" w:hAnsi="Times New Roman" w:cs="Times New Roman"/>
                <w:sz w:val="28"/>
                <w:szCs w:val="28"/>
              </w:rPr>
              <w:t>Казахстан</w:t>
            </w:r>
          </w:p>
        </w:tc>
        <w:tc>
          <w:tcPr>
            <w:tcW w:w="3115" w:type="dxa"/>
          </w:tcPr>
          <w:p w:rsidR="005C7FF8" w:rsidRDefault="005C7FF8" w:rsidP="005F2110">
            <w:pPr>
              <w:tabs>
                <w:tab w:val="left" w:pos="142"/>
              </w:tabs>
              <w:spacing w:line="360" w:lineRule="auto"/>
              <w:jc w:val="center"/>
              <w:rPr>
                <w:rFonts w:ascii="Times New Roman" w:hAnsi="Times New Roman" w:cs="Times New Roman"/>
                <w:sz w:val="28"/>
                <w:szCs w:val="28"/>
              </w:rPr>
            </w:pPr>
            <w:r w:rsidRPr="005C7FF8">
              <w:rPr>
                <w:rFonts w:ascii="Times New Roman" w:hAnsi="Times New Roman" w:cs="Times New Roman"/>
                <w:sz w:val="28"/>
                <w:szCs w:val="28"/>
              </w:rPr>
              <w:t>34,8</w:t>
            </w:r>
          </w:p>
        </w:tc>
        <w:tc>
          <w:tcPr>
            <w:tcW w:w="3115" w:type="dxa"/>
          </w:tcPr>
          <w:p w:rsidR="005C7FF8" w:rsidRDefault="005F2110" w:rsidP="005F2110">
            <w:pPr>
              <w:tabs>
                <w:tab w:val="left" w:pos="142"/>
              </w:tabs>
              <w:spacing w:line="360" w:lineRule="auto"/>
              <w:jc w:val="center"/>
              <w:rPr>
                <w:rFonts w:ascii="Times New Roman" w:hAnsi="Times New Roman" w:cs="Times New Roman"/>
                <w:sz w:val="28"/>
                <w:szCs w:val="28"/>
              </w:rPr>
            </w:pPr>
            <w:r w:rsidRPr="005C7FF8">
              <w:rPr>
                <w:rFonts w:ascii="Times New Roman" w:hAnsi="Times New Roman" w:cs="Times New Roman"/>
                <w:sz w:val="28"/>
                <w:szCs w:val="28"/>
              </w:rPr>
              <w:t>2,58</w:t>
            </w:r>
          </w:p>
        </w:tc>
      </w:tr>
    </w:tbl>
    <w:p w:rsidR="005C7FF8" w:rsidRDefault="005C7FF8" w:rsidP="005F2110">
      <w:pPr>
        <w:tabs>
          <w:tab w:val="left" w:pos="142"/>
        </w:tabs>
        <w:spacing w:after="0" w:line="360" w:lineRule="auto"/>
        <w:jc w:val="both"/>
        <w:rPr>
          <w:rFonts w:ascii="Times New Roman" w:hAnsi="Times New Roman" w:cs="Times New Roman"/>
          <w:color w:val="000000"/>
          <w:sz w:val="28"/>
          <w:szCs w:val="28"/>
        </w:rPr>
      </w:pPr>
      <w:r>
        <w:rPr>
          <w:rFonts w:ascii="Times New Roman" w:hAnsi="Times New Roman" w:cs="Times New Roman"/>
          <w:color w:val="000000"/>
          <w:sz w:val="28"/>
          <w:szCs w:val="28"/>
        </w:rPr>
        <w:tab/>
      </w:r>
      <w:r w:rsidR="005F2110">
        <w:rPr>
          <w:rFonts w:ascii="Times New Roman" w:hAnsi="Times New Roman" w:cs="Times New Roman"/>
          <w:color w:val="000000"/>
          <w:sz w:val="28"/>
          <w:szCs w:val="28"/>
        </w:rPr>
        <w:tab/>
      </w:r>
      <w:r w:rsidRPr="005C7FF8">
        <w:rPr>
          <w:rFonts w:ascii="Times New Roman" w:hAnsi="Times New Roman" w:cs="Times New Roman"/>
          <w:color w:val="000000"/>
          <w:sz w:val="28"/>
          <w:szCs w:val="28"/>
        </w:rPr>
        <w:t>Сельскохозяйственное производство в России сконцентрировано в СевероКавказском, Поволжском, Центрально-Черноземном, Уральском, Западном и Восточно-Сибирском регионах. Это области рискованного земледелия с недостаточным и неустойчивым увлажнением, часто повторяющимся засухами и суховеями, резко снижающими урожайность и валовые сборы сельскохозяйственных культур. </w:t>
      </w:r>
    </w:p>
    <w:p w:rsidR="005F2110" w:rsidRDefault="005F2110" w:rsidP="005F2110">
      <w:pPr>
        <w:tabs>
          <w:tab w:val="left" w:pos="142"/>
        </w:tabs>
        <w:spacing w:after="0" w:line="360" w:lineRule="auto"/>
        <w:jc w:val="both"/>
        <w:rPr>
          <w:rFonts w:ascii="Times New Roman" w:hAnsi="Times New Roman" w:cs="Times New Roman"/>
          <w:color w:val="000000"/>
          <w:sz w:val="28"/>
          <w:szCs w:val="28"/>
        </w:rPr>
      </w:pPr>
      <w:r>
        <w:rPr>
          <w:rFonts w:ascii="Times New Roman" w:hAnsi="Times New Roman" w:cs="Times New Roman"/>
          <w:color w:val="000000"/>
          <w:sz w:val="28"/>
          <w:szCs w:val="28"/>
        </w:rPr>
        <w:tab/>
      </w:r>
      <w:r>
        <w:rPr>
          <w:rFonts w:ascii="Times New Roman" w:hAnsi="Times New Roman" w:cs="Times New Roman"/>
          <w:color w:val="000000"/>
          <w:sz w:val="28"/>
          <w:szCs w:val="28"/>
        </w:rPr>
        <w:tab/>
      </w:r>
      <w:r w:rsidRPr="005F2110">
        <w:rPr>
          <w:rFonts w:ascii="Times New Roman" w:hAnsi="Times New Roman" w:cs="Times New Roman"/>
          <w:color w:val="000000"/>
          <w:sz w:val="28"/>
          <w:szCs w:val="28"/>
        </w:rPr>
        <w:t>Комплексный мониторинг состояния почв в ЦФО выявил весьма неутешительные результаты: количество пашни по высокой степени кислотности, нуждающейся в известковании, составляет 58,3%, низкое содержание фосфора -12,5%, низкое содержание калия распространено на площади 2,9 млн. га</w:t>
      </w:r>
      <w:r>
        <w:rPr>
          <w:rFonts w:ascii="Times New Roman" w:hAnsi="Times New Roman" w:cs="Times New Roman"/>
          <w:color w:val="000000"/>
          <w:sz w:val="28"/>
          <w:szCs w:val="28"/>
        </w:rPr>
        <w:t xml:space="preserve">. </w:t>
      </w:r>
    </w:p>
    <w:p w:rsidR="005F2110" w:rsidRPr="005F2110" w:rsidRDefault="005F2110" w:rsidP="005F2110">
      <w:pPr>
        <w:tabs>
          <w:tab w:val="left" w:pos="142"/>
        </w:tabs>
        <w:spacing w:after="0" w:line="360" w:lineRule="auto"/>
        <w:jc w:val="both"/>
        <w:rPr>
          <w:rFonts w:ascii="Times New Roman" w:hAnsi="Times New Roman" w:cs="Times New Roman"/>
          <w:color w:val="000000"/>
          <w:sz w:val="28"/>
          <w:szCs w:val="28"/>
        </w:rPr>
      </w:pPr>
      <w:r>
        <w:rPr>
          <w:rFonts w:ascii="Arial" w:hAnsi="Arial" w:cs="Arial"/>
          <w:color w:val="000000"/>
          <w:sz w:val="23"/>
          <w:szCs w:val="23"/>
        </w:rPr>
        <w:t xml:space="preserve">     </w:t>
      </w:r>
      <w:r w:rsidRPr="005F2110">
        <w:rPr>
          <w:rFonts w:ascii="Times New Roman" w:hAnsi="Times New Roman" w:cs="Times New Roman"/>
          <w:color w:val="000000"/>
          <w:sz w:val="28"/>
          <w:szCs w:val="28"/>
        </w:rPr>
        <w:t xml:space="preserve">В большинстве субъектов Российской Федерации, в том числе и в Орловской области, </w:t>
      </w:r>
      <w:r>
        <w:rPr>
          <w:rFonts w:ascii="Times New Roman" w:hAnsi="Times New Roman" w:cs="Times New Roman"/>
          <w:color w:val="000000"/>
          <w:sz w:val="28"/>
          <w:szCs w:val="28"/>
        </w:rPr>
        <w:t xml:space="preserve">Приморском крае и </w:t>
      </w:r>
      <w:r w:rsidRPr="005F2110">
        <w:rPr>
          <w:rFonts w:ascii="Times New Roman" w:hAnsi="Times New Roman" w:cs="Times New Roman"/>
          <w:color w:val="000000"/>
          <w:sz w:val="28"/>
          <w:szCs w:val="28"/>
        </w:rPr>
        <w:t>в</w:t>
      </w:r>
      <w:r>
        <w:rPr>
          <w:rFonts w:ascii="Times New Roman" w:hAnsi="Times New Roman" w:cs="Times New Roman"/>
          <w:color w:val="000000"/>
          <w:sz w:val="28"/>
          <w:szCs w:val="28"/>
        </w:rPr>
        <w:t xml:space="preserve"> других регионах страны</w:t>
      </w:r>
      <w:r w:rsidRPr="005F2110">
        <w:rPr>
          <w:rFonts w:ascii="Times New Roman" w:hAnsi="Times New Roman" w:cs="Times New Roman"/>
          <w:color w:val="000000"/>
          <w:sz w:val="28"/>
          <w:szCs w:val="28"/>
        </w:rPr>
        <w:t xml:space="preserve"> части сохранения и восстановления плодородия почв, развития мелиорации сельскохозяйственных земель остается сложной, имеется тенденция к ее ухудшению. Отсутствие достаточных финансовых средств не позволяет в полной мере реализовать весь необходимый комплекс мероприятий по сохранению и восстановлению плодородия почв, развитию мелиорации земель, что в перспективе приведет к потере продуктивности земель для будущих поколений. Ситуация, складывающаяся в большинстве субъектов Российской Федерации, в части сохранения и восстановления плодородия почв, развития мелиорации сельскохозяйственных земель остается сложной, имеется тенденция к ее ухудшению. Так, при производстве сельскохозяйственных культур потери гумуса, по определению ученых, составляют в среднем от одной до трех тонн с гектара в год. Происходит рост площадей кислых почв. Остается крайне актуальной проблема известкования почв. Неблагоприятная ситуация с увеличением кислотности почв усугубляется в связи с применением сельскохозяйственными </w:t>
      </w:r>
      <w:r w:rsidRPr="005F2110">
        <w:rPr>
          <w:rFonts w:ascii="Times New Roman" w:hAnsi="Times New Roman" w:cs="Times New Roman"/>
          <w:color w:val="000000"/>
          <w:sz w:val="28"/>
          <w:szCs w:val="28"/>
        </w:rPr>
        <w:lastRenderedPageBreak/>
        <w:t>товаропроизводителями в целях получения максимальной выгоды физиологически кислых минеральных удобрений, зачастую без учета состояния почв</w:t>
      </w:r>
      <w:r>
        <w:rPr>
          <w:rFonts w:ascii="Times New Roman" w:hAnsi="Times New Roman" w:cs="Times New Roman"/>
          <w:color w:val="000000"/>
          <w:sz w:val="28"/>
          <w:szCs w:val="28"/>
        </w:rPr>
        <w:t xml:space="preserve">. </w:t>
      </w:r>
    </w:p>
    <w:p w:rsidR="00527CB6" w:rsidRDefault="00586F08" w:rsidP="00D83C97">
      <w:pPr>
        <w:tabs>
          <w:tab w:val="left" w:pos="6264"/>
        </w:tabs>
        <w:spacing w:after="0" w:line="360" w:lineRule="auto"/>
        <w:jc w:val="both"/>
        <w:rPr>
          <w:rFonts w:ascii="Times New Roman" w:hAnsi="Times New Roman" w:cs="Times New Roman"/>
          <w:b/>
          <w:sz w:val="28"/>
          <w:szCs w:val="28"/>
        </w:rPr>
      </w:pPr>
      <w:r w:rsidRPr="00586F08">
        <w:rPr>
          <w:rFonts w:ascii="Times New Roman" w:hAnsi="Times New Roman" w:cs="Times New Roman"/>
          <w:b/>
          <w:sz w:val="28"/>
          <w:szCs w:val="28"/>
        </w:rPr>
        <w:t>9. Экологические проблемы, возникающие при работе предприятия.</w:t>
      </w:r>
    </w:p>
    <w:p w:rsidR="005F2110" w:rsidRPr="00D83C97" w:rsidRDefault="005F2110" w:rsidP="00D83C97">
      <w:pPr>
        <w:pStyle w:val="af1"/>
        <w:shd w:val="clear" w:color="auto" w:fill="FFFFFF"/>
        <w:spacing w:before="0" w:beforeAutospacing="0" w:after="0" w:afterAutospacing="0" w:line="360" w:lineRule="auto"/>
        <w:ind w:firstLine="708"/>
        <w:jc w:val="both"/>
        <w:rPr>
          <w:sz w:val="28"/>
          <w:szCs w:val="28"/>
        </w:rPr>
      </w:pPr>
      <w:r w:rsidRPr="00D83C97">
        <w:rPr>
          <w:sz w:val="28"/>
          <w:szCs w:val="28"/>
        </w:rPr>
        <w:t>Выделены основные проблемы: деградация земельных ресурсов, подъем уровня грунтовых вод, вторичное засоление и соленакопление при орошении, особенно оросительной водой с повышенной минерализацией, изменение гидрологического и гидрохимического режима водных объектов – приемников коллекторно-дренажного стока. Выделены правовые проблемы, связанные с отнесением гидромелиоративных систем к объектам III категории. Предложены пути решения экологических проблем, способы управления качеством дренажного стока, в т. ч. создание локальных очистных сооружений, основанных на трассировке коллекторно-дренажной сети на участки орошаемой площади, подвешенной к дренажной системе, в диапазоне 10–200 га с сооружением накопительных дренажных колодцев как мест учета расхода и регулирования химического состава дренажного стока. </w:t>
      </w:r>
    </w:p>
    <w:p w:rsidR="005F2110" w:rsidRPr="00D83C97" w:rsidRDefault="005F2110" w:rsidP="00D83C97">
      <w:pPr>
        <w:pStyle w:val="af1"/>
        <w:shd w:val="clear" w:color="auto" w:fill="FFFFFF"/>
        <w:spacing w:before="0" w:beforeAutospacing="0" w:after="0" w:afterAutospacing="0" w:line="360" w:lineRule="auto"/>
        <w:ind w:firstLine="708"/>
        <w:jc w:val="both"/>
        <w:rPr>
          <w:sz w:val="28"/>
          <w:szCs w:val="28"/>
        </w:rPr>
      </w:pPr>
      <w:r w:rsidRPr="00D83C97">
        <w:rPr>
          <w:sz w:val="28"/>
          <w:szCs w:val="28"/>
        </w:rPr>
        <w:t>Проблемы загрязнения носят региональный характер и определяются не только хозяйственной деятельностью, но и природными факторами. Совокупность оросительных каналов, коллекторно-дренажных сетей и водоприемников дренажно-сбросных вод участвует в межбассейновом перераспределении поверхностного и подземного стока. В процессе управления качеством дренажных вод с орошаемых земель и экологически безопасной эксплуатации гидромелиоративных систем непременно должны участвовать три стороны: управления мелиорации, сельхозтоваропроизводители и государственные органы исполнительной власти.</w:t>
      </w:r>
    </w:p>
    <w:p w:rsidR="00586F08" w:rsidRDefault="00586F08" w:rsidP="00586F08">
      <w:pPr>
        <w:tabs>
          <w:tab w:val="left" w:pos="6264"/>
        </w:tabs>
        <w:spacing w:line="360" w:lineRule="auto"/>
        <w:jc w:val="both"/>
        <w:rPr>
          <w:rFonts w:ascii="Times New Roman" w:hAnsi="Times New Roman" w:cs="Times New Roman"/>
          <w:b/>
          <w:sz w:val="28"/>
          <w:szCs w:val="28"/>
        </w:rPr>
      </w:pPr>
      <w:r w:rsidRPr="00586F08">
        <w:rPr>
          <w:rFonts w:ascii="Times New Roman" w:hAnsi="Times New Roman" w:cs="Times New Roman"/>
          <w:b/>
          <w:sz w:val="28"/>
          <w:szCs w:val="28"/>
        </w:rPr>
        <w:t xml:space="preserve">10. Трудовые ресурсы (квалификация, количество, возрастной и половой состав) </w:t>
      </w:r>
    </w:p>
    <w:p w:rsidR="00E40BC8" w:rsidRPr="002A5B43" w:rsidRDefault="002A5B43" w:rsidP="002A5B43">
      <w:pPr>
        <w:spacing w:line="360" w:lineRule="auto"/>
        <w:jc w:val="both"/>
        <w:rPr>
          <w:rFonts w:ascii="Times New Roman" w:eastAsia="Times New Roman" w:hAnsi="Times New Roman" w:cs="Times New Roman"/>
          <w:bCs/>
          <w:color w:val="22272F"/>
          <w:sz w:val="28"/>
          <w:szCs w:val="28"/>
          <w:lang w:eastAsia="ru-RU"/>
        </w:rPr>
      </w:pPr>
      <w:r>
        <w:rPr>
          <w:rFonts w:ascii="Times New Roman" w:eastAsia="Times New Roman" w:hAnsi="Times New Roman" w:cs="Times New Roman"/>
          <w:bCs/>
          <w:color w:val="22272F"/>
          <w:sz w:val="28"/>
          <w:szCs w:val="28"/>
          <w:lang w:eastAsia="ru-RU"/>
        </w:rPr>
        <w:tab/>
      </w:r>
      <w:r w:rsidRPr="002A5B43">
        <w:rPr>
          <w:rFonts w:ascii="Times New Roman" w:eastAsia="Times New Roman" w:hAnsi="Times New Roman" w:cs="Times New Roman"/>
          <w:bCs/>
          <w:color w:val="22272F"/>
          <w:sz w:val="28"/>
          <w:szCs w:val="28"/>
          <w:lang w:eastAsia="ru-RU"/>
        </w:rPr>
        <w:t xml:space="preserve">На современном рынке труда одними из самых востребованных являются специалисты в области мелиоративных систем. Тимирязевская </w:t>
      </w:r>
      <w:r w:rsidRPr="002A5B43">
        <w:rPr>
          <w:rFonts w:ascii="Times New Roman" w:eastAsia="Times New Roman" w:hAnsi="Times New Roman" w:cs="Times New Roman"/>
          <w:bCs/>
          <w:color w:val="22272F"/>
          <w:sz w:val="28"/>
          <w:szCs w:val="28"/>
          <w:lang w:eastAsia="ru-RU"/>
        </w:rPr>
        <w:lastRenderedPageBreak/>
        <w:t xml:space="preserve">академия </w:t>
      </w:r>
      <w:r>
        <w:rPr>
          <w:rFonts w:ascii="Times New Roman" w:eastAsia="Times New Roman" w:hAnsi="Times New Roman" w:cs="Times New Roman"/>
          <w:bCs/>
          <w:color w:val="22272F"/>
          <w:sz w:val="28"/>
          <w:szCs w:val="28"/>
          <w:lang w:eastAsia="ru-RU"/>
        </w:rPr>
        <w:t xml:space="preserve">г. Москва </w:t>
      </w:r>
      <w:r w:rsidRPr="002A5B43">
        <w:rPr>
          <w:rFonts w:ascii="Times New Roman" w:eastAsia="Times New Roman" w:hAnsi="Times New Roman" w:cs="Times New Roman"/>
          <w:bCs/>
          <w:color w:val="22272F"/>
          <w:sz w:val="28"/>
          <w:szCs w:val="28"/>
          <w:lang w:eastAsia="ru-RU"/>
        </w:rPr>
        <w:t>– единственный в России вуз, где проводится подготовка профессионалов по самому перспективному профилю «Техника и технологии гидромелиоративных работ».</w:t>
      </w:r>
    </w:p>
    <w:p w:rsidR="00586F08" w:rsidRDefault="00586F08" w:rsidP="00586F08">
      <w:pPr>
        <w:tabs>
          <w:tab w:val="left" w:pos="6264"/>
        </w:tabs>
        <w:spacing w:line="360" w:lineRule="auto"/>
        <w:jc w:val="both"/>
        <w:rPr>
          <w:rFonts w:ascii="Times New Roman" w:hAnsi="Times New Roman" w:cs="Times New Roman"/>
          <w:b/>
          <w:sz w:val="28"/>
          <w:szCs w:val="28"/>
        </w:rPr>
      </w:pPr>
      <w:r w:rsidRPr="00586F08">
        <w:rPr>
          <w:rFonts w:ascii="Times New Roman" w:hAnsi="Times New Roman" w:cs="Times New Roman"/>
          <w:b/>
          <w:sz w:val="28"/>
          <w:szCs w:val="28"/>
        </w:rPr>
        <w:t xml:space="preserve">11. Господствующие формы собственности. </w:t>
      </w:r>
    </w:p>
    <w:p w:rsidR="00E40BC8" w:rsidRPr="002A4D51" w:rsidRDefault="00E40BC8" w:rsidP="00E40BC8">
      <w:pPr>
        <w:pStyle w:val="s15"/>
        <w:shd w:val="clear" w:color="auto" w:fill="FFFFFF"/>
        <w:spacing w:before="0" w:beforeAutospacing="0" w:after="0" w:afterAutospacing="0" w:line="360" w:lineRule="auto"/>
        <w:ind w:firstLine="708"/>
        <w:jc w:val="both"/>
        <w:rPr>
          <w:sz w:val="28"/>
          <w:szCs w:val="28"/>
        </w:rPr>
      </w:pPr>
      <w:r w:rsidRPr="00E40BC8">
        <w:rPr>
          <w:rStyle w:val="s10"/>
          <w:bCs/>
          <w:color w:val="22272F"/>
          <w:sz w:val="28"/>
          <w:szCs w:val="28"/>
        </w:rPr>
        <w:t xml:space="preserve">Исходя из закона РФ </w:t>
      </w:r>
      <w:r w:rsidRPr="00E40BC8">
        <w:rPr>
          <w:sz w:val="28"/>
          <w:szCs w:val="28"/>
        </w:rPr>
        <w:t>от 19 декабря 2022 г. N 539-ФЗ, статья</w:t>
      </w:r>
      <w:r w:rsidRPr="00E40BC8">
        <w:rPr>
          <w:rStyle w:val="s10"/>
          <w:bCs/>
          <w:color w:val="22272F"/>
          <w:sz w:val="28"/>
          <w:szCs w:val="28"/>
        </w:rPr>
        <w:t xml:space="preserve"> 11.</w:t>
      </w:r>
      <w:r w:rsidRPr="00E40BC8">
        <w:rPr>
          <w:bCs/>
          <w:color w:val="22272F"/>
          <w:sz w:val="28"/>
          <w:szCs w:val="28"/>
        </w:rPr>
        <w:t xml:space="preserve"> Право государственной собственности на мелиоративные системы и отдельно расположенные гидротехнические сооружения подтверждает, </w:t>
      </w:r>
      <w:r w:rsidRPr="002A4D51">
        <w:rPr>
          <w:bCs/>
          <w:sz w:val="28"/>
          <w:szCs w:val="28"/>
        </w:rPr>
        <w:t>что г</w:t>
      </w:r>
      <w:r w:rsidRPr="002A4D51">
        <w:rPr>
          <w:sz w:val="28"/>
          <w:szCs w:val="28"/>
        </w:rPr>
        <w:t>осударственные мелиоративные системы и отдельно расположенные гидротехнические сооружения могут принадлежать на праве собственности Российской Федерации (далее - федеральная собственность) и на праве собственности субъекту Российской Федерации (далее - собственность субъекта Российской Федерации).</w:t>
      </w:r>
    </w:p>
    <w:p w:rsidR="00E40BC8" w:rsidRPr="002A4D51" w:rsidRDefault="00E40BC8" w:rsidP="00E40BC8">
      <w:pPr>
        <w:pStyle w:val="s1"/>
        <w:shd w:val="clear" w:color="auto" w:fill="FFFFFF"/>
        <w:spacing w:before="0" w:beforeAutospacing="0" w:after="0" w:afterAutospacing="0" w:line="360" w:lineRule="auto"/>
        <w:ind w:firstLine="708"/>
        <w:jc w:val="both"/>
        <w:rPr>
          <w:sz w:val="28"/>
          <w:szCs w:val="28"/>
        </w:rPr>
      </w:pPr>
      <w:r w:rsidRPr="002A4D51">
        <w:rPr>
          <w:sz w:val="28"/>
          <w:szCs w:val="28"/>
        </w:rPr>
        <w:t>К федеральной собственности относятся государственные мелиоративные системы и отдельно расположенные гидротехнические сооружения, размещенные на территории одного или на территориях нескольких субъектов Российской Федерации, осуществляющие межрегиональное и (или) межхозяйственное водораспределение и построенные (строящиеся) за счет средств федерального бюджета, а также использующиеся для осуществления полномочий Российской Федерации, установленных настоящим Федеральным законом.</w:t>
      </w:r>
    </w:p>
    <w:p w:rsidR="00E40BC8" w:rsidRPr="002A4D51" w:rsidRDefault="00E40BC8" w:rsidP="00E40BC8">
      <w:pPr>
        <w:pStyle w:val="s1"/>
        <w:shd w:val="clear" w:color="auto" w:fill="FFFFFF"/>
        <w:spacing w:before="0" w:beforeAutospacing="0" w:after="0" w:afterAutospacing="0" w:line="360" w:lineRule="auto"/>
        <w:ind w:firstLine="708"/>
        <w:jc w:val="both"/>
        <w:rPr>
          <w:sz w:val="28"/>
          <w:szCs w:val="28"/>
        </w:rPr>
      </w:pPr>
      <w:r w:rsidRPr="002A4D51">
        <w:rPr>
          <w:sz w:val="28"/>
          <w:szCs w:val="28"/>
        </w:rPr>
        <w:t>К собственности субъектов Российской Федерации относятся государственные мелиоративные системы и отдельно расположенные гидротехнические сооружения, не относящиеся к федеральной собственности, к муниципальной собственности, а также к собственности граждан (физических лиц) и юридических лиц.</w:t>
      </w:r>
    </w:p>
    <w:p w:rsidR="00E40BC8" w:rsidRPr="002A4D51" w:rsidRDefault="00E40BC8" w:rsidP="00E40BC8">
      <w:pPr>
        <w:pStyle w:val="s1"/>
        <w:shd w:val="clear" w:color="auto" w:fill="FFFFFF"/>
        <w:spacing w:before="0" w:beforeAutospacing="0" w:after="0" w:afterAutospacing="0" w:line="360" w:lineRule="auto"/>
        <w:ind w:firstLine="708"/>
        <w:jc w:val="both"/>
        <w:rPr>
          <w:sz w:val="28"/>
          <w:szCs w:val="28"/>
        </w:rPr>
      </w:pPr>
      <w:r w:rsidRPr="002A4D51">
        <w:rPr>
          <w:sz w:val="28"/>
          <w:szCs w:val="28"/>
        </w:rPr>
        <w:t>Отнесение государственных мелиоративных систем и отдельно расположенных гидротехнических сооружений к федеральной собственности и собственности субъектов Российской Федерации осуществляется в порядке, установленном законодательством Российской Федерации.</w:t>
      </w:r>
    </w:p>
    <w:p w:rsidR="00E40BC8" w:rsidRPr="002A4D51" w:rsidRDefault="00E40BC8" w:rsidP="00E40BC8">
      <w:pPr>
        <w:pStyle w:val="s1"/>
        <w:shd w:val="clear" w:color="auto" w:fill="FFFFFF"/>
        <w:spacing w:before="0" w:beforeAutospacing="0" w:after="300" w:afterAutospacing="0" w:line="360" w:lineRule="auto"/>
        <w:ind w:firstLine="708"/>
        <w:jc w:val="both"/>
        <w:rPr>
          <w:sz w:val="28"/>
          <w:szCs w:val="28"/>
        </w:rPr>
      </w:pPr>
      <w:r w:rsidRPr="002A4D51">
        <w:rPr>
          <w:sz w:val="28"/>
          <w:szCs w:val="28"/>
        </w:rPr>
        <w:lastRenderedPageBreak/>
        <w:t>Государственные мелиоративные системы и находящиеся в государственной собственности отдельно расположенные гидротехнические сооружения, объекты и другое имущество организаций, осуществляющих эксплуатацию указанных мелиоративных систем и (или) гидротехнических сооружений и проведение мероприятий по контролю за состоянием мелиорированных земель, не могут быть переданы в собственность граждан (физических лиц) и юридических лиц.</w:t>
      </w:r>
    </w:p>
    <w:p w:rsidR="002A5B43" w:rsidRPr="002A4D51" w:rsidRDefault="002A5B43" w:rsidP="002A4D51">
      <w:pPr>
        <w:pStyle w:val="s1"/>
        <w:shd w:val="clear" w:color="auto" w:fill="FFFFFF"/>
        <w:spacing w:before="0" w:beforeAutospacing="0" w:after="300" w:afterAutospacing="0" w:line="360" w:lineRule="auto"/>
        <w:jc w:val="center"/>
        <w:rPr>
          <w:b/>
          <w:sz w:val="28"/>
          <w:szCs w:val="28"/>
        </w:rPr>
      </w:pPr>
      <w:bookmarkStart w:id="0" w:name="_GoBack"/>
      <w:bookmarkEnd w:id="0"/>
      <w:r w:rsidRPr="002A4D51">
        <w:rPr>
          <w:b/>
          <w:sz w:val="28"/>
          <w:szCs w:val="28"/>
        </w:rPr>
        <w:t>Список используемой литературы.</w:t>
      </w:r>
    </w:p>
    <w:p w:rsidR="002A4D51" w:rsidRDefault="002A4D51" w:rsidP="001C5FFA">
      <w:pPr>
        <w:pStyle w:val="a7"/>
        <w:numPr>
          <w:ilvl w:val="0"/>
          <w:numId w:val="3"/>
        </w:numPr>
        <w:shd w:val="clear" w:color="auto" w:fill="FFFFFF"/>
        <w:spacing w:after="150" w:line="360" w:lineRule="auto"/>
        <w:ind w:firstLine="0"/>
        <w:rPr>
          <w:rFonts w:ascii="Times New Roman" w:eastAsia="Times New Roman" w:hAnsi="Times New Roman" w:cs="Times New Roman"/>
          <w:sz w:val="28"/>
          <w:szCs w:val="28"/>
          <w:lang w:eastAsia="ru-RU"/>
        </w:rPr>
      </w:pPr>
      <w:r w:rsidRPr="002A4D51">
        <w:rPr>
          <w:rFonts w:ascii="Times New Roman" w:eastAsia="Times New Roman" w:hAnsi="Times New Roman" w:cs="Times New Roman"/>
          <w:sz w:val="28"/>
          <w:szCs w:val="28"/>
          <w:lang w:eastAsia="ru-RU"/>
        </w:rPr>
        <w:t>Мельникова Д. М. Анализ политики импортозамещения в сельском хозяйстве: проблемы и перспективы на региональном уровне // Европейские научные исследования: сб. ст. междунар. науч.-практ. конф. Пенза, 2016. С. 42–45</w:t>
      </w:r>
    </w:p>
    <w:p w:rsidR="002A4D51" w:rsidRDefault="002A4D51" w:rsidP="001C5FFA">
      <w:pPr>
        <w:pStyle w:val="a7"/>
        <w:numPr>
          <w:ilvl w:val="0"/>
          <w:numId w:val="3"/>
        </w:numPr>
        <w:shd w:val="clear" w:color="auto" w:fill="FFFFFF"/>
        <w:spacing w:after="150" w:line="360" w:lineRule="auto"/>
        <w:ind w:firstLine="0"/>
        <w:rPr>
          <w:rFonts w:ascii="Times New Roman" w:eastAsia="Times New Roman" w:hAnsi="Times New Roman" w:cs="Times New Roman"/>
          <w:sz w:val="28"/>
          <w:szCs w:val="28"/>
          <w:lang w:eastAsia="ru-RU"/>
        </w:rPr>
      </w:pPr>
      <w:r w:rsidRPr="002A4D51">
        <w:rPr>
          <w:rFonts w:ascii="Times New Roman" w:eastAsia="Times New Roman" w:hAnsi="Times New Roman" w:cs="Times New Roman"/>
          <w:sz w:val="28"/>
          <w:szCs w:val="28"/>
          <w:lang w:eastAsia="ru-RU"/>
        </w:rPr>
        <w:t>Рябошапка А. И., Чивчян А. А. Импортозамещение в сельском хозяйстве: достижения и проблемы реализации // Современные тенденции развития науки и технологий. 2017. № 3. С. 108–112</w:t>
      </w:r>
    </w:p>
    <w:p w:rsidR="002A4D51" w:rsidRPr="002A4D51" w:rsidRDefault="002A4D51" w:rsidP="001C5FFA">
      <w:pPr>
        <w:pStyle w:val="a7"/>
        <w:numPr>
          <w:ilvl w:val="0"/>
          <w:numId w:val="3"/>
        </w:numPr>
        <w:spacing w:line="360" w:lineRule="auto"/>
        <w:ind w:firstLine="0"/>
        <w:jc w:val="both"/>
        <w:rPr>
          <w:rFonts w:ascii="Times New Roman" w:hAnsi="Times New Roman" w:cs="Times New Roman"/>
          <w:sz w:val="28"/>
          <w:szCs w:val="28"/>
        </w:rPr>
      </w:pPr>
      <w:r w:rsidRPr="002A4D51">
        <w:rPr>
          <w:rFonts w:ascii="Times New Roman" w:hAnsi="Times New Roman" w:cs="Times New Roman"/>
          <w:sz w:val="28"/>
          <w:szCs w:val="28"/>
          <w:shd w:val="clear" w:color="auto" w:fill="FFFFFF"/>
        </w:rPr>
        <w:t>Докучаева Л. М., Юркова Р. Е. Уровни увлажнения черноземов, способствующие сохранению почвенного плодородия // Научный журнал Российского НИИ проблем мелиорации </w:t>
      </w:r>
    </w:p>
    <w:p w:rsidR="00E40BC8" w:rsidRDefault="00CD6048" w:rsidP="002A4D51">
      <w:pPr>
        <w:pStyle w:val="a7"/>
        <w:numPr>
          <w:ilvl w:val="0"/>
          <w:numId w:val="3"/>
        </w:numPr>
        <w:spacing w:line="360" w:lineRule="auto"/>
        <w:ind w:hanging="153"/>
        <w:rPr>
          <w:rFonts w:ascii="Times New Roman" w:hAnsi="Times New Roman" w:cs="Times New Roman"/>
          <w:sz w:val="28"/>
          <w:szCs w:val="28"/>
        </w:rPr>
      </w:pPr>
      <w:hyperlink r:id="rId12" w:history="1">
        <w:r w:rsidR="002A4D51" w:rsidRPr="00B51582">
          <w:rPr>
            <w:rStyle w:val="a8"/>
            <w:rFonts w:ascii="Times New Roman" w:hAnsi="Times New Roman" w:cs="Times New Roman"/>
            <w:sz w:val="28"/>
            <w:szCs w:val="28"/>
          </w:rPr>
          <w:t>https://base.garant.ru/10108787/9d78f2e21a0e8d6e5a75ac4e4a939832</w:t>
        </w:r>
      </w:hyperlink>
    </w:p>
    <w:p w:rsidR="002A5B43" w:rsidRPr="002A4D51" w:rsidRDefault="00CD6048" w:rsidP="002A4D51">
      <w:pPr>
        <w:pStyle w:val="a7"/>
        <w:numPr>
          <w:ilvl w:val="0"/>
          <w:numId w:val="3"/>
        </w:numPr>
        <w:tabs>
          <w:tab w:val="left" w:pos="993"/>
        </w:tabs>
        <w:spacing w:line="360" w:lineRule="auto"/>
        <w:ind w:left="567" w:firstLine="0"/>
        <w:jc w:val="both"/>
        <w:rPr>
          <w:rStyle w:val="a8"/>
          <w:rFonts w:ascii="Times New Roman" w:hAnsi="Times New Roman" w:cs="Times New Roman"/>
          <w:sz w:val="28"/>
          <w:szCs w:val="28"/>
        </w:rPr>
      </w:pPr>
      <w:hyperlink r:id="rId13" w:history="1">
        <w:r w:rsidR="002A5B43" w:rsidRPr="002A4D51">
          <w:rPr>
            <w:rStyle w:val="a8"/>
            <w:rFonts w:ascii="Times New Roman" w:hAnsi="Times New Roman" w:cs="Times New Roman"/>
            <w:sz w:val="28"/>
            <w:szCs w:val="28"/>
          </w:rPr>
          <w:t>https://www.timacad.ru/n</w:t>
        </w:r>
        <w:r w:rsidR="002A4D51">
          <w:rPr>
            <w:rStyle w:val="a8"/>
            <w:rFonts w:ascii="Times New Roman" w:hAnsi="Times New Roman" w:cs="Times New Roman"/>
            <w:sz w:val="28"/>
            <w:szCs w:val="28"/>
          </w:rPr>
          <w:t>ews/timiriazevka-gotovit-samykh</w:t>
        </w:r>
        <w:r w:rsidR="002A5B43" w:rsidRPr="002A4D51">
          <w:rPr>
            <w:rStyle w:val="a8"/>
            <w:rFonts w:ascii="Times New Roman" w:hAnsi="Times New Roman" w:cs="Times New Roman"/>
            <w:sz w:val="28"/>
            <w:szCs w:val="28"/>
          </w:rPr>
          <w:t>vostrebovannykh-spetsialistov-v-oblasti-gidromelioratsii-1</w:t>
        </w:r>
      </w:hyperlink>
    </w:p>
    <w:p w:rsidR="002A4D51" w:rsidRDefault="002A4D51" w:rsidP="00586F08">
      <w:pPr>
        <w:tabs>
          <w:tab w:val="left" w:pos="6264"/>
        </w:tabs>
        <w:spacing w:line="360" w:lineRule="auto"/>
        <w:jc w:val="both"/>
        <w:rPr>
          <w:rFonts w:ascii="Times New Roman" w:hAnsi="Times New Roman" w:cs="Times New Roman"/>
          <w:sz w:val="28"/>
          <w:szCs w:val="28"/>
        </w:rPr>
      </w:pPr>
    </w:p>
    <w:p w:rsidR="002A5B43" w:rsidRPr="002A5B43" w:rsidRDefault="002A5B43" w:rsidP="00586F08">
      <w:pPr>
        <w:tabs>
          <w:tab w:val="left" w:pos="6264"/>
        </w:tabs>
        <w:spacing w:line="360" w:lineRule="auto"/>
        <w:jc w:val="both"/>
        <w:rPr>
          <w:rFonts w:ascii="Times New Roman" w:hAnsi="Times New Roman" w:cs="Times New Roman"/>
          <w:sz w:val="28"/>
          <w:szCs w:val="28"/>
        </w:rPr>
      </w:pPr>
    </w:p>
    <w:sectPr w:rsidR="002A5B43" w:rsidRPr="002A5B43">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D6048" w:rsidRDefault="00CD6048" w:rsidP="00817DD6">
      <w:pPr>
        <w:spacing w:after="0" w:line="240" w:lineRule="auto"/>
      </w:pPr>
      <w:r>
        <w:separator/>
      </w:r>
    </w:p>
  </w:endnote>
  <w:endnote w:type="continuationSeparator" w:id="0">
    <w:p w:rsidR="00CD6048" w:rsidRDefault="00CD6048" w:rsidP="00817D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D6048" w:rsidRDefault="00CD6048" w:rsidP="00817DD6">
      <w:pPr>
        <w:spacing w:after="0" w:line="240" w:lineRule="auto"/>
      </w:pPr>
      <w:r>
        <w:separator/>
      </w:r>
    </w:p>
  </w:footnote>
  <w:footnote w:type="continuationSeparator" w:id="0">
    <w:p w:rsidR="00CD6048" w:rsidRDefault="00CD6048" w:rsidP="00817DD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6C00FC"/>
    <w:multiLevelType w:val="hybridMultilevel"/>
    <w:tmpl w:val="45C4CD32"/>
    <w:lvl w:ilvl="0" w:tplc="9D80C0B4">
      <w:start w:val="1"/>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1BE43FC3"/>
    <w:multiLevelType w:val="hybridMultilevel"/>
    <w:tmpl w:val="B69C100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4BFF3FF8"/>
    <w:multiLevelType w:val="hybridMultilevel"/>
    <w:tmpl w:val="BF965C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17DD6"/>
    <w:rsid w:val="00034014"/>
    <w:rsid w:val="000529C2"/>
    <w:rsid w:val="001A2F49"/>
    <w:rsid w:val="001C5FFA"/>
    <w:rsid w:val="00251F86"/>
    <w:rsid w:val="002563C4"/>
    <w:rsid w:val="002A4D51"/>
    <w:rsid w:val="002A5B43"/>
    <w:rsid w:val="002E37DC"/>
    <w:rsid w:val="002E6CFD"/>
    <w:rsid w:val="0040056C"/>
    <w:rsid w:val="00494213"/>
    <w:rsid w:val="004E2E8C"/>
    <w:rsid w:val="004F5DC9"/>
    <w:rsid w:val="00527CB6"/>
    <w:rsid w:val="00537D3E"/>
    <w:rsid w:val="0054103C"/>
    <w:rsid w:val="005751D8"/>
    <w:rsid w:val="00586F08"/>
    <w:rsid w:val="005C7FF8"/>
    <w:rsid w:val="005D2D99"/>
    <w:rsid w:val="005F2110"/>
    <w:rsid w:val="006625DA"/>
    <w:rsid w:val="006B2EFD"/>
    <w:rsid w:val="007475DD"/>
    <w:rsid w:val="0079580C"/>
    <w:rsid w:val="008147C6"/>
    <w:rsid w:val="00817DD6"/>
    <w:rsid w:val="00922BAF"/>
    <w:rsid w:val="0098332F"/>
    <w:rsid w:val="009D4E57"/>
    <w:rsid w:val="00A14040"/>
    <w:rsid w:val="00A73659"/>
    <w:rsid w:val="00BC66FF"/>
    <w:rsid w:val="00BF55C3"/>
    <w:rsid w:val="00C01CA6"/>
    <w:rsid w:val="00C76CDA"/>
    <w:rsid w:val="00C909FF"/>
    <w:rsid w:val="00CA2AE2"/>
    <w:rsid w:val="00CD6048"/>
    <w:rsid w:val="00CF4E73"/>
    <w:rsid w:val="00D3383F"/>
    <w:rsid w:val="00D83C97"/>
    <w:rsid w:val="00E34E6F"/>
    <w:rsid w:val="00E40BC8"/>
    <w:rsid w:val="00F06312"/>
    <w:rsid w:val="00FB775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78712E7-5812-4538-ACF3-A4A3686902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17DD6"/>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817DD6"/>
  </w:style>
  <w:style w:type="paragraph" w:styleId="a5">
    <w:name w:val="footer"/>
    <w:basedOn w:val="a"/>
    <w:link w:val="a6"/>
    <w:uiPriority w:val="99"/>
    <w:unhideWhenUsed/>
    <w:rsid w:val="00817DD6"/>
    <w:pPr>
      <w:tabs>
        <w:tab w:val="center" w:pos="4677"/>
        <w:tab w:val="right" w:pos="9355"/>
      </w:tabs>
      <w:spacing w:after="0" w:line="240" w:lineRule="auto"/>
    </w:pPr>
  </w:style>
  <w:style w:type="character" w:customStyle="1" w:styleId="a6">
    <w:name w:val="Нижний колонтитул Знак"/>
    <w:basedOn w:val="a0"/>
    <w:link w:val="a5"/>
    <w:uiPriority w:val="99"/>
    <w:rsid w:val="00817DD6"/>
  </w:style>
  <w:style w:type="paragraph" w:styleId="a7">
    <w:name w:val="List Paragraph"/>
    <w:basedOn w:val="a"/>
    <w:uiPriority w:val="34"/>
    <w:qFormat/>
    <w:rsid w:val="00817DD6"/>
    <w:pPr>
      <w:ind w:left="720"/>
      <w:contextualSpacing/>
    </w:pPr>
  </w:style>
  <w:style w:type="paragraph" w:customStyle="1" w:styleId="s15">
    <w:name w:val="s_15"/>
    <w:basedOn w:val="a"/>
    <w:rsid w:val="00E40BC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10">
    <w:name w:val="s_10"/>
    <w:basedOn w:val="a0"/>
    <w:rsid w:val="00E40BC8"/>
  </w:style>
  <w:style w:type="paragraph" w:customStyle="1" w:styleId="s1">
    <w:name w:val="s_1"/>
    <w:basedOn w:val="a"/>
    <w:rsid w:val="00E40BC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8">
    <w:name w:val="Hyperlink"/>
    <w:basedOn w:val="a0"/>
    <w:uiPriority w:val="99"/>
    <w:unhideWhenUsed/>
    <w:rsid w:val="00E40BC8"/>
    <w:rPr>
      <w:color w:val="0000FF"/>
      <w:u w:val="single"/>
    </w:rPr>
  </w:style>
  <w:style w:type="character" w:styleId="a9">
    <w:name w:val="annotation reference"/>
    <w:basedOn w:val="a0"/>
    <w:uiPriority w:val="99"/>
    <w:semiHidden/>
    <w:unhideWhenUsed/>
    <w:rsid w:val="006B2EFD"/>
    <w:rPr>
      <w:sz w:val="16"/>
      <w:szCs w:val="16"/>
    </w:rPr>
  </w:style>
  <w:style w:type="paragraph" w:styleId="aa">
    <w:name w:val="annotation text"/>
    <w:basedOn w:val="a"/>
    <w:link w:val="ab"/>
    <w:uiPriority w:val="99"/>
    <w:semiHidden/>
    <w:unhideWhenUsed/>
    <w:rsid w:val="006B2EFD"/>
    <w:pPr>
      <w:spacing w:line="240" w:lineRule="auto"/>
    </w:pPr>
    <w:rPr>
      <w:sz w:val="20"/>
      <w:szCs w:val="20"/>
    </w:rPr>
  </w:style>
  <w:style w:type="character" w:customStyle="1" w:styleId="ab">
    <w:name w:val="Текст примечания Знак"/>
    <w:basedOn w:val="a0"/>
    <w:link w:val="aa"/>
    <w:uiPriority w:val="99"/>
    <w:semiHidden/>
    <w:rsid w:val="006B2EFD"/>
    <w:rPr>
      <w:sz w:val="20"/>
      <w:szCs w:val="20"/>
    </w:rPr>
  </w:style>
  <w:style w:type="paragraph" w:styleId="ac">
    <w:name w:val="annotation subject"/>
    <w:basedOn w:val="aa"/>
    <w:next w:val="aa"/>
    <w:link w:val="ad"/>
    <w:uiPriority w:val="99"/>
    <w:semiHidden/>
    <w:unhideWhenUsed/>
    <w:rsid w:val="006B2EFD"/>
    <w:rPr>
      <w:b/>
      <w:bCs/>
    </w:rPr>
  </w:style>
  <w:style w:type="character" w:customStyle="1" w:styleId="ad">
    <w:name w:val="Тема примечания Знак"/>
    <w:basedOn w:val="ab"/>
    <w:link w:val="ac"/>
    <w:uiPriority w:val="99"/>
    <w:semiHidden/>
    <w:rsid w:val="006B2EFD"/>
    <w:rPr>
      <w:b/>
      <w:bCs/>
      <w:sz w:val="20"/>
      <w:szCs w:val="20"/>
    </w:rPr>
  </w:style>
  <w:style w:type="paragraph" w:styleId="ae">
    <w:name w:val="Balloon Text"/>
    <w:basedOn w:val="a"/>
    <w:link w:val="af"/>
    <w:uiPriority w:val="99"/>
    <w:semiHidden/>
    <w:unhideWhenUsed/>
    <w:rsid w:val="006B2EFD"/>
    <w:pPr>
      <w:spacing w:after="0" w:line="240" w:lineRule="auto"/>
    </w:pPr>
    <w:rPr>
      <w:rFonts w:ascii="Segoe UI" w:hAnsi="Segoe UI" w:cs="Segoe UI"/>
      <w:sz w:val="18"/>
      <w:szCs w:val="18"/>
    </w:rPr>
  </w:style>
  <w:style w:type="character" w:customStyle="1" w:styleId="af">
    <w:name w:val="Текст выноски Знак"/>
    <w:basedOn w:val="a0"/>
    <w:link w:val="ae"/>
    <w:uiPriority w:val="99"/>
    <w:semiHidden/>
    <w:rsid w:val="006B2EFD"/>
    <w:rPr>
      <w:rFonts w:ascii="Segoe UI" w:hAnsi="Segoe UI" w:cs="Segoe UI"/>
      <w:sz w:val="18"/>
      <w:szCs w:val="18"/>
    </w:rPr>
  </w:style>
  <w:style w:type="table" w:styleId="af0">
    <w:name w:val="Table Grid"/>
    <w:basedOn w:val="a1"/>
    <w:uiPriority w:val="39"/>
    <w:rsid w:val="005C7FF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1">
    <w:name w:val="Normal (Web)"/>
    <w:basedOn w:val="a"/>
    <w:uiPriority w:val="99"/>
    <w:unhideWhenUsed/>
    <w:rsid w:val="005C7FF8"/>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54556571">
      <w:bodyDiv w:val="1"/>
      <w:marLeft w:val="0"/>
      <w:marRight w:val="0"/>
      <w:marTop w:val="0"/>
      <w:marBottom w:val="0"/>
      <w:divBdr>
        <w:top w:val="none" w:sz="0" w:space="0" w:color="auto"/>
        <w:left w:val="none" w:sz="0" w:space="0" w:color="auto"/>
        <w:bottom w:val="none" w:sz="0" w:space="0" w:color="auto"/>
        <w:right w:val="none" w:sz="0" w:space="0" w:color="auto"/>
      </w:divBdr>
    </w:div>
    <w:div w:id="541135810">
      <w:bodyDiv w:val="1"/>
      <w:marLeft w:val="0"/>
      <w:marRight w:val="0"/>
      <w:marTop w:val="0"/>
      <w:marBottom w:val="0"/>
      <w:divBdr>
        <w:top w:val="none" w:sz="0" w:space="0" w:color="auto"/>
        <w:left w:val="none" w:sz="0" w:space="0" w:color="auto"/>
        <w:bottom w:val="none" w:sz="0" w:space="0" w:color="auto"/>
        <w:right w:val="none" w:sz="0" w:space="0" w:color="auto"/>
      </w:divBdr>
    </w:div>
    <w:div w:id="845360538">
      <w:bodyDiv w:val="1"/>
      <w:marLeft w:val="0"/>
      <w:marRight w:val="0"/>
      <w:marTop w:val="0"/>
      <w:marBottom w:val="0"/>
      <w:divBdr>
        <w:top w:val="none" w:sz="0" w:space="0" w:color="auto"/>
        <w:left w:val="none" w:sz="0" w:space="0" w:color="auto"/>
        <w:bottom w:val="none" w:sz="0" w:space="0" w:color="auto"/>
        <w:right w:val="none" w:sz="0" w:space="0" w:color="auto"/>
      </w:divBdr>
    </w:div>
    <w:div w:id="1109162363">
      <w:bodyDiv w:val="1"/>
      <w:marLeft w:val="0"/>
      <w:marRight w:val="0"/>
      <w:marTop w:val="0"/>
      <w:marBottom w:val="0"/>
      <w:divBdr>
        <w:top w:val="none" w:sz="0" w:space="0" w:color="auto"/>
        <w:left w:val="none" w:sz="0" w:space="0" w:color="auto"/>
        <w:bottom w:val="none" w:sz="0" w:space="0" w:color="auto"/>
        <w:right w:val="none" w:sz="0" w:space="0" w:color="auto"/>
      </w:divBdr>
    </w:div>
    <w:div w:id="1690251969">
      <w:bodyDiv w:val="1"/>
      <w:marLeft w:val="0"/>
      <w:marRight w:val="0"/>
      <w:marTop w:val="0"/>
      <w:marBottom w:val="0"/>
      <w:divBdr>
        <w:top w:val="none" w:sz="0" w:space="0" w:color="auto"/>
        <w:left w:val="none" w:sz="0" w:space="0" w:color="auto"/>
        <w:bottom w:val="none" w:sz="0" w:space="0" w:color="auto"/>
        <w:right w:val="none" w:sz="0" w:space="0" w:color="auto"/>
      </w:divBdr>
    </w:div>
    <w:div w:id="18631278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timacad.ru/news/timiriazevka-gotovit-samykh-vostrebovannykh-spetsialistov-v-oblasti-gidromelioratsii-1"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base.garant.ru/10108787/9d78f2e21a0e8d6e5a75ac4e4a939832"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C90B21-92D9-4C73-8753-3FD94CE369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438</TotalTime>
  <Pages>1</Pages>
  <Words>3081</Words>
  <Characters>17567</Characters>
  <Application>Microsoft Office Word</Application>
  <DocSecurity>0</DocSecurity>
  <Lines>146</Lines>
  <Paragraphs>41</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20607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Учетная запись Майкрософт</dc:creator>
  <cp:keywords/>
  <dc:description/>
  <cp:lastModifiedBy>Учетная запись Майкрософт</cp:lastModifiedBy>
  <cp:revision>4</cp:revision>
  <dcterms:created xsi:type="dcterms:W3CDTF">2023-08-03T04:48:00Z</dcterms:created>
  <dcterms:modified xsi:type="dcterms:W3CDTF">2025-04-23T09:24:00Z</dcterms:modified>
</cp:coreProperties>
</file>