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623" w:rsidRPr="0096003D" w:rsidRDefault="002E5623" w:rsidP="001F7F0C">
      <w:pPr>
        <w:shd w:val="clear" w:color="auto" w:fill="FFFFFF"/>
        <w:spacing w:before="100" w:beforeAutospacing="1" w:after="100" w:afterAutospacing="1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96003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Опыт экспериментальной учебно-методической разработки «Портрет произведения </w:t>
      </w:r>
      <w:proofErr w:type="spellStart"/>
      <w:r w:rsidRPr="0096003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А.С.Пушкина</w:t>
      </w:r>
      <w:proofErr w:type="spellEnd"/>
      <w:r w:rsidRPr="0096003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«Капитанская дочка»» по технологии </w:t>
      </w:r>
      <w:r w:rsidR="001F7F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логико-смыслового моделирования</w:t>
      </w:r>
    </w:p>
    <w:p w:rsidR="001440CF" w:rsidRPr="0096003D" w:rsidRDefault="001440CF" w:rsidP="0041550E">
      <w:pPr>
        <w:shd w:val="clear" w:color="auto" w:fill="FFFFFF"/>
        <w:spacing w:before="100" w:beforeAutospacing="1" w:after="100" w:afterAutospacing="1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918AA" w:rsidRPr="0096003D" w:rsidRDefault="001918AA" w:rsidP="0041550E">
      <w:pPr>
        <w:spacing w:after="0" w:line="240" w:lineRule="auto"/>
        <w:ind w:firstLine="284"/>
        <w:contextualSpacing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</w:pP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Ускорение темпов современной жизни и возрастание объема информационного потока порождает проблему отбора и сокращения информации, выделения в ней главного и </w:t>
      </w:r>
      <w:r w:rsidR="001440CF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исключения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лишнего.</w:t>
      </w:r>
    </w:p>
    <w:p w:rsidR="009E603E" w:rsidRPr="0096003D" w:rsidRDefault="001918AA" w:rsidP="0041550E">
      <w:pPr>
        <w:spacing w:after="0" w:line="240" w:lineRule="auto"/>
        <w:ind w:firstLine="284"/>
        <w:contextualSpacing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</w:pP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Мышление сегодняшних</w:t>
      </w:r>
      <w:r w:rsidR="009E603E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школьников и студентов</w:t>
      </w:r>
      <w:r w:rsidR="00823F3A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характеризуется наличием клипового </w:t>
      </w:r>
      <w:r w:rsidR="009E603E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(или, как мы еще его называем, мозаичного)</w:t>
      </w:r>
      <w:r w:rsidR="001440CF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типа</w:t>
      </w:r>
      <w:r w:rsidR="009E603E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</w:t>
      </w:r>
      <w:r w:rsidR="00823F3A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мышления. </w:t>
      </w:r>
      <w:r w:rsidR="009E603E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Дети интернет-поколения одновременно могут слушать музыку и общаться в чате, искать что-то в сети, редактировать </w:t>
      </w:r>
      <w:r w:rsidR="001440CF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видео или </w:t>
      </w:r>
      <w:r w:rsidR="009E603E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фотографии, и при этом делать уроки. Разумеется, платой за такую много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функциональность</w:t>
      </w:r>
      <w:r w:rsidR="009E603E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становятся рассеянность, дефицит внимания и предпочтение визуальных символов логике и углублению в текст.</w:t>
      </w:r>
    </w:p>
    <w:p w:rsidR="00801DB9" w:rsidRPr="0096003D" w:rsidRDefault="00823F3A" w:rsidP="0041550E">
      <w:pPr>
        <w:spacing w:after="0" w:line="240" w:lineRule="auto"/>
        <w:ind w:firstLine="284"/>
        <w:contextualSpacing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</w:pP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Данный тип мышления </w:t>
      </w:r>
      <w:r w:rsidR="001440CF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не во многом имеет положительные стороны, а потому 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необходимо </w:t>
      </w:r>
      <w:r w:rsidR="001440CF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максимально выгодно 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использовать</w:t>
      </w:r>
      <w:r w:rsidR="00D24FCE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его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при обучении. </w:t>
      </w:r>
      <w:r w:rsidR="001440CF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Помогут в этом логико-смысловые модели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, которые были предложены учителям гимназии </w:t>
      </w:r>
      <w:proofErr w:type="spellStart"/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с.Кармаскалы</w:t>
      </w:r>
      <w:proofErr w:type="spellEnd"/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</w:t>
      </w:r>
      <w:r w:rsidR="00801DB9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Штейнберг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ом</w:t>
      </w:r>
      <w:r w:rsidR="00801DB9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Валери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ем</w:t>
      </w:r>
      <w:r w:rsidR="00801DB9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Эммануилович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ем</w:t>
      </w:r>
      <w:r w:rsidR="00801DB9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– доктор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ом</w:t>
      </w:r>
      <w:r w:rsidR="00801DB9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педагогических наук, кандидат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ом</w:t>
      </w:r>
      <w:r w:rsidR="00801DB9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технических наук, профессор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ом</w:t>
      </w:r>
      <w:r w:rsidR="00801DB9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Башкирского государственного педагогического университета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</w:t>
      </w:r>
      <w:proofErr w:type="spellStart"/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им.М.Акмуллы</w:t>
      </w:r>
      <w:proofErr w:type="spellEnd"/>
      <w:r w:rsidR="00801DB9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. Являясь автором технологии дидактических многомерных инструментов (ДМИ), В.Э. Штейнберг определяет «дидактические многомерные инструменты как универсальные образно-понятийные модели для многомерного представления и анализа знаний на естественном языке во внешнем и внутреннем планах учебной деятельности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»</w:t>
      </w:r>
      <w:r w:rsidR="0096003D" w:rsidRPr="0096003D">
        <w:rPr>
          <w:rStyle w:val="a6"/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footnoteReference w:id="1"/>
      </w:r>
      <w:r w:rsidR="0096003D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.</w:t>
      </w:r>
    </w:p>
    <w:p w:rsidR="00801DB9" w:rsidRPr="0096003D" w:rsidRDefault="00C261D0" w:rsidP="0041550E">
      <w:pPr>
        <w:spacing w:after="0" w:line="240" w:lineRule="auto"/>
        <w:ind w:firstLine="284"/>
        <w:contextualSpacing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</w:pP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По нашему мнению, д</w:t>
      </w:r>
      <w:r w:rsidR="00801DB9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остоинством ЛСМ является то, что она позволяет представить </w:t>
      </w:r>
      <w:r w:rsidR="0081776F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процессы</w:t>
      </w:r>
      <w:r w:rsidR="00801DB9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учебной деятельности наглядно, установить </w:t>
      </w:r>
      <w:r w:rsidR="0081776F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между ними </w:t>
      </w:r>
      <w:r w:rsidR="00801DB9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взаимосвязи, </w:t>
      </w:r>
      <w:r w:rsidR="0081776F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выполнить</w:t>
      </w:r>
      <w:r w:rsidR="00801DB9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анализ изучаемого объекта. Применение ЛСМ будет уместно практически на любом этапе урока и на уроке любого типа.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Эти модели </w:t>
      </w:r>
      <w:r w:rsidR="00801DB9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удобны: наглядны, содержат основную информацию по теме или проблеме, способствуют процессу запоминания учебного материала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.</w:t>
      </w:r>
    </w:p>
    <w:p w:rsidR="00801DB9" w:rsidRPr="0096003D" w:rsidRDefault="00801DB9" w:rsidP="0041550E">
      <w:pPr>
        <w:spacing w:after="0" w:line="240" w:lineRule="auto"/>
        <w:ind w:firstLine="284"/>
        <w:contextualSpacing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</w:pP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Алгори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тм составления логико-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смысловых моделей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достаточно прост: о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пределени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е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объект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а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исследования или изучения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, о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п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р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едел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ение количества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направлений</w:t>
      </w:r>
      <w:r w:rsidR="00C261D0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и узловых элементов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.</w:t>
      </w:r>
    </w:p>
    <w:p w:rsidR="00801DB9" w:rsidRPr="0096003D" w:rsidRDefault="00801DB9" w:rsidP="0041550E">
      <w:pPr>
        <w:spacing w:after="0" w:line="240" w:lineRule="auto"/>
        <w:ind w:firstLine="284"/>
        <w:contextualSpacing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</w:pP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В ЛСМ вся работа подчиняется единому алгоритму: </w:t>
      </w:r>
      <w:r w:rsidR="0081776F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в 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центр</w:t>
      </w:r>
      <w:r w:rsidR="0081776F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е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– тема, лучи – проблемы</w:t>
      </w:r>
      <w:r w:rsidR="0081776F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(вопросы)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этой темы, которые берут свое начало от нее и </w:t>
      </w:r>
      <w:proofErr w:type="spellStart"/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пространственно</w:t>
      </w:r>
      <w:proofErr w:type="spellEnd"/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бесконечны, узелки – элементы проблемы. Л</w:t>
      </w:r>
      <w:r w:rsidR="00207B4B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огико-</w:t>
      </w:r>
      <w:r w:rsidR="00207B4B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lastRenderedPageBreak/>
        <w:t xml:space="preserve">смысловые модели 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универсальны – любой учебный материал имеет</w:t>
      </w:r>
      <w:r w:rsidR="00207B4B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и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смысл</w:t>
      </w:r>
      <w:r w:rsidR="00207B4B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,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и логику, </w:t>
      </w:r>
      <w:r w:rsidR="00207B4B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а значит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может быть отображен схематично. </w:t>
      </w:r>
    </w:p>
    <w:p w:rsidR="001C7375" w:rsidRPr="0096003D" w:rsidRDefault="001C7375" w:rsidP="0041550E">
      <w:pPr>
        <w:spacing w:after="0" w:line="240" w:lineRule="auto"/>
        <w:ind w:firstLine="284"/>
        <w:contextualSpacing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</w:pP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Давно </w:t>
      </w:r>
      <w:r w:rsidR="004401EE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известно</w:t>
      </w: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, что в процессе познания человек должен сначала себе представить что-либо, а потом осмысливать, анализировать, описывать, систематизировать.</w:t>
      </w:r>
    </w:p>
    <w:p w:rsidR="00823F3A" w:rsidRPr="0096003D" w:rsidRDefault="00823F3A" w:rsidP="0041550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В данной работе дано описание лог</w:t>
      </w:r>
      <w:r w:rsidR="001440CF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>ико-смысловой модели, примененной на уроке литературы</w:t>
      </w:r>
      <w:r w:rsidR="004401EE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 в 8 классе</w:t>
      </w:r>
      <w:r w:rsidR="001440CF" w:rsidRPr="0096003D">
        <w:rPr>
          <w:rFonts w:ascii="Times New Roman" w:eastAsia="Arial" w:hAnsi="Times New Roman" w:cs="Times New Roman"/>
          <w:color w:val="000000" w:themeColor="text1"/>
          <w:sz w:val="28"/>
          <w:szCs w:val="28"/>
          <w:lang w:val="ru" w:eastAsia="ru-RU"/>
        </w:rPr>
        <w:t xml:space="preserve">. </w:t>
      </w:r>
      <w:r w:rsidR="001440CF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Была поставлена задача разработать модель будущего занятия для изучения произведения писателя и апробировать ее при проведении экспериментального занятия </w:t>
      </w:r>
      <w:r w:rsidR="004401EE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рамках изучения</w:t>
      </w:r>
      <w:r w:rsidR="001440CF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74F9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романа</w:t>
      </w:r>
      <w:r w:rsidR="001440CF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440CF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А.С.Пушкина</w:t>
      </w:r>
      <w:proofErr w:type="spellEnd"/>
      <w:r w:rsidR="001440CF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«Капитанская дочка»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348F3" w:rsidRPr="0096003D" w:rsidRDefault="009E694B" w:rsidP="004155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целью</w:t>
      </w:r>
      <w:r w:rsidR="0022677D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азви</w:t>
      </w:r>
      <w:r w:rsidR="0022677D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тия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интерес</w:t>
      </w:r>
      <w:r w:rsidR="0022677D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творчеству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писателя</w:t>
      </w:r>
      <w:r w:rsidR="0022677D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воспитания отзывчивост</w:t>
      </w:r>
      <w:r w:rsidR="00E13824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и</w:t>
      </w:r>
      <w:r w:rsidR="0022677D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эмоциональной восприимчивости, воспитания 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умени</w:t>
      </w:r>
      <w:r w:rsidR="0022677D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активно воздействовать на слушателей</w:t>
      </w:r>
      <w:r w:rsidR="0022677D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наблюдателей, </w:t>
      </w:r>
      <w:r w:rsidR="004401EE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применением логико-смысловой модели </w:t>
      </w:r>
      <w:r w:rsidR="0022677D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 составлен Портрет «Капитанской дочки» </w:t>
      </w:r>
      <w:proofErr w:type="spellStart"/>
      <w:r w:rsidR="0022677D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А.С.Пушкина</w:t>
      </w:r>
      <w:proofErr w:type="spellEnd"/>
      <w:r w:rsidR="006A14DB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(рис.1)</w:t>
      </w:r>
      <w:r w:rsidR="0022677D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42BD7" w:rsidRPr="0096003D" w:rsidRDefault="009D6C53" w:rsidP="00A42BD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Нами было выделено восемь лучей, в которых определены цели занятия, составлен сценарий, проведена работа с текстом, индивидуально подготовлены дополнительные </w:t>
      </w:r>
      <w:r w:rsidR="004401EE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сообщения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выполнена аналитическая диагностика жанра произведения, указаны художественные особенности, определены «вечные темы», проведены параллели истории.</w:t>
      </w:r>
    </w:p>
    <w:p w:rsidR="008314FF" w:rsidRPr="006348F3" w:rsidRDefault="008314FF" w:rsidP="008314FF">
      <w:pPr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F054F">
        <w:rPr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lang w:eastAsia="ru-RU"/>
        </w:rPr>
        <w:drawing>
          <wp:inline distT="0" distB="0" distL="0" distR="0" wp14:anchorId="105D74C5" wp14:editId="6C5553E6">
            <wp:extent cx="6299835" cy="4347845"/>
            <wp:effectExtent l="0" t="0" r="5715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434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4FF" w:rsidRPr="0096003D" w:rsidRDefault="008314FF" w:rsidP="008314FF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Рис.1</w:t>
      </w:r>
      <w:r w:rsidR="0096003D" w:rsidRPr="0096003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Портрет «Капитанской дочки» </w:t>
      </w:r>
      <w:proofErr w:type="spellStart"/>
      <w:r w:rsidR="0096003D" w:rsidRPr="0096003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А.С.Пушкина</w:t>
      </w:r>
      <w:proofErr w:type="spellEnd"/>
      <w:r w:rsidR="0096003D" w:rsidRPr="0096003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 Логико-смысловая модель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 работе с текстом обязательно использ</w:t>
      </w:r>
      <w:r w:rsidR="003D1A6C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уем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эпизодическое чтение, так и эпи</w:t>
      </w:r>
      <w:r w:rsidR="003D1A6C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зодический пересказ. Акцентируя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внимание на ключевых моментах произведения, анализир</w:t>
      </w:r>
      <w:r w:rsidR="003D1A6C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уем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значимые эпизоды, такие, как буран, во время которого произо</w:t>
      </w:r>
      <w:r w:rsidR="00D92E20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шла встреча Гринева с Пугачевым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поездка Гринева к Пугачеву, </w:t>
      </w:r>
      <w:r w:rsidR="00D92E20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спасение Маши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Швабрина; финальный, важный момент повести, встреча Маши и императрицы Екатерины, благодаря </w:t>
      </w:r>
      <w:r w:rsidR="003D1A6C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которой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Гриневу удалось избежать казни. Обязательно обращаем внимание на субъективную оценку произведения учащимися, приводим оценку произведения критиками (отзывы современников: В. Ф. О</w:t>
      </w:r>
      <w:r w:rsidR="003D1A6C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доевского, П. А. </w:t>
      </w:r>
      <w:proofErr w:type="spellStart"/>
      <w:r w:rsidR="003D1A6C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Катенина</w:t>
      </w:r>
      <w:proofErr w:type="spellEnd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Н. В. Гоголя, В. Г. Белинского и</w:t>
      </w:r>
      <w:r w:rsidR="00207B4B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др.),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деятелей культуры </w:t>
      </w:r>
      <w:r w:rsidR="00207B4B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2-й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половины XIX - начала XX века.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качестве дополнительных сведений нелишне упомянуть о пребывании </w:t>
      </w:r>
      <w:proofErr w:type="spellStart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А.С.Пушкина</w:t>
      </w:r>
      <w:proofErr w:type="spellEnd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Урале и в Оренбургской губернии. Можно сообщить о том, что впервые слово «</w:t>
      </w:r>
      <w:proofErr w:type="spellStart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башкирец</w:t>
      </w:r>
      <w:proofErr w:type="spellEnd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встречается у Пушкина в начале 20-х годов в поэме «Братья разбойники». </w:t>
      </w:r>
    </w:p>
    <w:p w:rsidR="00D92E20" w:rsidRPr="0096003D" w:rsidRDefault="003D1A6C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Известно, что п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ричину активного участия башкир в восстании поэт видит в усилившемся в 18-м веке самодержавном гнёте. Он с гневом пишет о расправе над участникам</w:t>
      </w:r>
      <w:r w:rsidR="003B7D27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восстания</w:t>
      </w:r>
      <w:r w:rsidR="00D92E20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Неслучайно в произведениях Пушкина встречаются «прощённые», но не смирившиеся башкиры-</w:t>
      </w:r>
      <w:proofErr w:type="spellStart"/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пугачёвцы</w:t>
      </w:r>
      <w:proofErr w:type="spellEnd"/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 которых отрезаны носы и уши. 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штурме </w:t>
      </w:r>
      <w:proofErr w:type="spellStart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Белогорской</w:t>
      </w:r>
      <w:proofErr w:type="spellEnd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крепости также участвовали башкиры. Не остались они в стороне и при расправе над защитниками крепости, сохранившими верность царице. Образ безъязыкого, изувеченного </w:t>
      </w:r>
      <w:proofErr w:type="spellStart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башкирца</w:t>
      </w:r>
      <w:proofErr w:type="spellEnd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имеет широкое обобщающее значение: в нём отразилось свободолюбие угнетённого народа, народа, лишённого прав, не имеющего «языка», но продолжающего борьбу за лучшую жизнь.</w:t>
      </w:r>
    </w:p>
    <w:p w:rsidR="006348F3" w:rsidRPr="0096003D" w:rsidRDefault="002C1AB0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Нельзя не обратить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внимание на то, что в «Капитанской дочке», наряду с историческими, широко использованы фольклорные документы и записи бесед с очевидцами Пугачёвского восстания.</w:t>
      </w:r>
    </w:p>
    <w:p w:rsidR="002C1AB0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качестве дополнительного материала можно сообщить о графическом наследии Александра Пушкина (6 июня 1799-10 февраля 1837), где есть рисунок «Башкирка». 18-19 августа 1833 года Александр Сергеевич побывал в Оренбурге и его окрестностях. Пушкин встречался, общался с коренным населением степного края, возможно, и с башкирской красавицей. 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Говоря об идее произведения, скажем, что одна их них заключается в том, что благородство души - это достоинство человека. Эта мысль прекрасно выражена через противостояние образов Петра Гринева, доброго и честного по </w:t>
      </w:r>
      <w:r w:rsidR="00207B4B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своей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натуре, и Алексея Швабрина, его подлого и беспринципного сослуживца. (в подтверждение </w:t>
      </w:r>
      <w:r w:rsidR="002C1AB0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этим мыслям достаточно вспомнить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наказ Петру батюшки, отказ Гринева изменить своей присяге</w:t>
      </w:r>
      <w:r w:rsidR="006A14DB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и др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.). Еще одна идея произведения – осуждение народного бунта, который в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lastRenderedPageBreak/>
        <w:t>18 веке</w:t>
      </w:r>
      <w:r w:rsidR="002C1AB0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, скорее всего,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был бесполезен и обречен перед лицом грозной русской монархии.</w:t>
      </w:r>
    </w:p>
    <w:p w:rsidR="006348F3" w:rsidRPr="0096003D" w:rsidRDefault="005E14A2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По вопросу диагностики жанра</w:t>
      </w:r>
      <w:r w:rsidR="000874F9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(пятый луч)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н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еобходимо отметить, что до сих пор идут споры по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поводу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жанровой принадлежности «Капитанской дочки». Некоторые литературоведы относят его к повести. Кто-то обозначает как исторический роман. Действительно, </w:t>
      </w:r>
      <w:r w:rsidR="00207B4B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произведение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стоит на границе между двумя жанрами, потому что в ней не так много героев, не такой большой объем, нет разветвления сюжетной линии, как в романах, но в то же время она слишком масштабна для повести, в ней описывается целая эпоха. Поэтому однозначно сказать, роман «Капитанская дочка», или все-таки повесть, сложно. Но в большинстве источников </w:t>
      </w:r>
      <w:r w:rsidR="00EE77B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находим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«роман». 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Сам Пушкин так определил основной жанровый признак: «В наше время под словом роман разумеют историческую эпоху, развитую в вымышленном повествовании». 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Широта проблематики выводит «Капитанскую дочку» за пределы жанра исторического романа. Материал истории послужил Пушкину отправной точкой для создания многопланового произведения. «Капитанская дочка» —это и </w:t>
      </w:r>
      <w:r w:rsidRPr="0096003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highlight w:val="white"/>
          <w:lang w:eastAsia="ru-RU"/>
        </w:rPr>
        <w:t>семейная хроника</w:t>
      </w:r>
      <w:r w:rsidR="00EE77B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Гриневых (критик </w:t>
      </w:r>
      <w:proofErr w:type="spellStart"/>
      <w:r w:rsidR="00EE77B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Н.Н.Страхов</w:t>
      </w:r>
      <w:proofErr w:type="spellEnd"/>
      <w:r w:rsidR="00EE77B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от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метил: «"Капитанская дочка" есть рассказ о том, как Петр Гринев женился на дочери капитана Миронова»</w:t>
      </w:r>
      <w:r w:rsidR="001F7F0C">
        <w:rPr>
          <w:rStyle w:val="a6"/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footnoteReference w:id="2"/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), и </w:t>
      </w:r>
      <w:r w:rsidRPr="0096003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highlight w:val="white"/>
          <w:lang w:eastAsia="ru-RU"/>
        </w:rPr>
        <w:t>роман-биография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мемуариста Петра Гринева, и </w:t>
      </w:r>
      <w:r w:rsidRPr="0096003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highlight w:val="white"/>
          <w:lang w:eastAsia="ru-RU"/>
        </w:rPr>
        <w:t>роман воспитания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(история становления характера дворянского «недоросля»), и </w:t>
      </w:r>
      <w:r w:rsidRPr="0096003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highlight w:val="white"/>
          <w:lang w:eastAsia="ru-RU"/>
        </w:rPr>
        <w:t>роман-притча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(судьбы героев —нравственное поучение, ставшее эпиграфом к роману: «Береги честь смолоду»). </w:t>
      </w:r>
    </w:p>
    <w:p w:rsidR="00FA04AA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В отличие от других прозаических произведений, в «Капитанской дочке» Пушкин создал разомкнутое в историческом времени повествование, не ограниченное рамками сюжета и смыслом изображаемого. Историческое поле романа шире описанных исторических событий (1772-1775 гг.) и биографических фактов (юность героя — автора записок, 17-19 лет). Основанная, как подчеркнул сам </w:t>
      </w:r>
      <w:proofErr w:type="spellStart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А.Пушкин</w:t>
      </w:r>
      <w:proofErr w:type="spellEnd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, «на предании», «Капитанская дочка» стала романом об исторической жизни России. 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Что касается характера произведения</w:t>
      </w:r>
      <w:r w:rsidR="00E60928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(шестой луч)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, то роман Пушкина «Капитанская дочка» принято считать произведением, положившим начало формирования реалистического направления в литературе. Он отличается ёмким повествованием, при этом здесь уживаются достоверные исторические факты и художественный вымысел.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Композиционно произведение построено на описании двух противоборствующих групп. Одна из них — восставшие 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крестьяне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во главе с Емельяном Пугачевым, другая — дворяне с Екатериной Второй. Такой контраст 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позволяет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писателю показать, чем на самом деле являются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lastRenderedPageBreak/>
        <w:t xml:space="preserve">противостоящие друг другу силы. Повествование ведется от лица Гринева. Через 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мемуарные записи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герой нам 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повествует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о происходящих событиях, в том числе и о пугачевском восстании.</w:t>
      </w:r>
    </w:p>
    <w:p w:rsidR="006348F3" w:rsidRPr="0096003D" w:rsidRDefault="007339C1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ентральными персонажами произведения являются Емельян Пугачев, Петр Гринев, Маша Миронова (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она же 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заглавный герой), Алексей Швабрин.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Поэтому а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нализ этих героев проводим подробно. Также анализируем и другие образы (Савельич, родители Петра Гринева, родители Маши Мироновой, Екатерина II, соратники Пугачева, </w:t>
      </w:r>
      <w:proofErr w:type="spellStart"/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Зурин</w:t>
      </w:r>
      <w:proofErr w:type="spellEnd"/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хозяин постоялого двора, генерал Андрей Карлович Р., </w:t>
      </w:r>
      <w:proofErr w:type="spellStart"/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Максимыч</w:t>
      </w:r>
      <w:proofErr w:type="spellEnd"/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Иван </w:t>
      </w:r>
      <w:proofErr w:type="spellStart"/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Игнатьич</w:t>
      </w:r>
      <w:proofErr w:type="spellEnd"/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Доктор филологических наук, ведущий научный сотрудник Санкт-Петербургского государственного университета, профессор Богданова О.В. предлагает новый аспект изучения произведения: </w:t>
      </w:r>
      <w:proofErr w:type="spellStart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аллюзийный</w:t>
      </w:r>
      <w:proofErr w:type="spellEnd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подтекст романа, по мнению автора работы, ориентированный на выстраивание параллели между историческими событиями, изображенными в повествовании, и недавними (для современников Пушкина) событиями, имевшими место на Сенатской площади. Автор статьи показывает, что Пушкин сознательно включает в текст романа значимые детали, мотивы, обстоятельства, которые неизбежно должны были породить в сознании современников непосредственные аллюзии к дворянскому бунту в декабре 1825 года, утверждая мысль писателя о «русском бунте, бессмысленном и беспощадном».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Некоторые исследователи находят эзотерический смысл в романе. (Проповеди, цифра 12, цифра 40, заповеди блаженства, вожатый – «черный мужик» - возможно, не только Пугачева можно увидеть в этом образе? Пугачев – взбунтовавшийся архангел, любовь как высшее начало и т.д.)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Пушкин 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поднял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романе один из самых сложных вопросов — вопрос о зависимости жизни людей от хода истори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ческих событий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Согласно наблюдениям, любая власть, будь то монархия или народные вожди, оказывает серьезное давление на общество, на простого человека. Когда интересы народа оказываются далеко не на первом месте, происходит подавление личности. У Пушкина читаем: «Не дай бог увидеть русский бунт, бессмысленный и беспощадный». В этой фразе заключается основной посыл произведения. 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Автор произведения полагал, что в основе всех поступков человека лежат его убеждения. Так, Петр Гринев был воспитан порядочным человеком, в то время как Швабрин имел иные жизненные ценности и стремился оказаться в выигрыше любой ценой. Пушкин хотел показать, как сложно в этом мире противостоять искушениям, и единственным способом 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спасти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молодые неопытные души от соблазнов является правильное родительское воспитание.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Взросление человека, становление личности неизбежно связано со всевозможными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жизненными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испытаниями, которые показывают, насколько зрелым является человек. Не 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нужно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их бояться - в борьбе с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трудностями закаляется характер. Если бы не служба в </w:t>
      </w:r>
      <w:proofErr w:type="spellStart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Белогорской</w:t>
      </w:r>
      <w:proofErr w:type="spellEnd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крепости, вряд ли бы Петр понял, какой бывает настоящая жизнь, не научился бы разбираться в людях, ценить любовь и дружбу.</w:t>
      </w:r>
    </w:p>
    <w:p w:rsidR="00CD3531" w:rsidRPr="0096003D" w:rsidRDefault="00C73265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Далее в</w:t>
      </w:r>
      <w:r w:rsidR="00CD353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ажным в </w:t>
      </w:r>
      <w:r w:rsidR="007F054F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нашей</w:t>
      </w:r>
      <w:r w:rsidR="00CD353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модели является седьмой луч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«Вечные темы»</w:t>
      </w:r>
      <w:r w:rsidR="00CD353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Этот этап работы готовит школьников к сдаче экзаменов по русскому языку и литературе.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произведении «Капитанская дочка» ярко прослеживаются темы, которые можно отнести к категории «вечных»:</w:t>
      </w:r>
    </w:p>
    <w:p w:rsidR="006348F3" w:rsidRPr="0096003D" w:rsidRDefault="006348F3" w:rsidP="00C732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hanging="1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Порядочность, достоинство, нравственный выбор. </w:t>
      </w:r>
    </w:p>
    <w:p w:rsidR="006348F3" w:rsidRPr="0096003D" w:rsidRDefault="00C73265" w:rsidP="00C73265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Честь и бесчестие: в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опрос выбора.</w:t>
      </w:r>
    </w:p>
    <w:p w:rsidR="006348F3" w:rsidRPr="0096003D" w:rsidRDefault="006348F3" w:rsidP="00C73265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 воспитания</w:t>
      </w:r>
      <w:r w:rsidR="007F054F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348F3" w:rsidRPr="0096003D" w:rsidRDefault="00C73265" w:rsidP="00C73265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 люб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7F054F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348F3" w:rsidRPr="0096003D" w:rsidRDefault="007F054F" w:rsidP="00C73265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 ч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еловек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и государства</w:t>
      </w:r>
      <w:r w:rsidR="00C73265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348F3" w:rsidRPr="0096003D" w:rsidRDefault="006348F3" w:rsidP="004155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основе указанных тем можно выделить и проблемы:</w:t>
      </w:r>
    </w:p>
    <w:p w:rsidR="006348F3" w:rsidRPr="0096003D" w:rsidRDefault="006348F3" w:rsidP="00C732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Проблема власти. Какой тип власти наиболее эффектив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монархический, </w:t>
      </w:r>
      <w:proofErr w:type="gramStart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стихийный 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</w:t>
      </w:r>
      <w:proofErr w:type="gramEnd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анархический?</w:t>
      </w:r>
    </w:p>
    <w:p w:rsidR="006348F3" w:rsidRPr="0096003D" w:rsidRDefault="006348F3" w:rsidP="00C732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Проблема человека в истории. Какой человек способен на подвиг?</w:t>
      </w:r>
    </w:p>
    <w:p w:rsidR="006348F3" w:rsidRPr="0096003D" w:rsidRDefault="0063240A" w:rsidP="00C732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Проблема воспитания и становления личности. 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Какие испытания нужно пройти человеку, чтобы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перешагнуть из детства и отрочества во взрослую жизнь? </w:t>
      </w:r>
    </w:p>
    <w:p w:rsidR="006348F3" w:rsidRPr="0096003D" w:rsidRDefault="006348F3" w:rsidP="00C732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Проблема нравственного выбора. Что оказывает влияние на нравственное становление человека? </w:t>
      </w:r>
    </w:p>
    <w:p w:rsidR="006348F3" w:rsidRPr="0096003D" w:rsidRDefault="006348F3" w:rsidP="00C732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Проблема чести и долга. Кто он: человек чести и человек долга?</w:t>
      </w:r>
    </w:p>
    <w:p w:rsidR="006348F3" w:rsidRPr="0096003D" w:rsidRDefault="006348F3" w:rsidP="00C732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Социальное неравенство – яблоко раздора?</w:t>
      </w:r>
    </w:p>
    <w:p w:rsidR="006348F3" w:rsidRPr="0096003D" w:rsidRDefault="0063240A" w:rsidP="0063240A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1" w:name="_heading=h.gjdgxs" w:colFirst="0" w:colLast="0"/>
      <w:bookmarkEnd w:id="1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восьмому лучу, где мы отразили п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араллели истории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сначала отметим параллель социальную: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Гринев знает, что Пугачев – самозванец, но душевные симпатии притягивают офицера к нему.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даже спустя время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он никак не может забыть Пугачева как самое яркое воспоминание своей жизни. </w:t>
      </w:r>
      <w:r w:rsidR="003E5DDA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Оставаясь верными 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своему долгу, каждый из героев произведения поступает в конкретной ситуации по велению своего сердца и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своей </w:t>
      </w:r>
      <w:r w:rsidR="006348F3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совести. </w:t>
      </w:r>
    </w:p>
    <w:p w:rsidR="0063240A" w:rsidRPr="0096003D" w:rsidRDefault="00D32135" w:rsidP="0063240A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Отметим, что п</w:t>
      </w:r>
      <w:r w:rsidR="0032274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ервоначальный замысел романа был связан с конкретным историческим фактом: переходом дворянина-офицера </w:t>
      </w:r>
      <w:proofErr w:type="spellStart"/>
      <w:r w:rsidR="0032274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Шванвича</w:t>
      </w:r>
      <w:proofErr w:type="spellEnd"/>
      <w:r w:rsidR="0032274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сторону Пугачёва. Но по мере ознакомления с архивными документами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этот</w:t>
      </w:r>
      <w:r w:rsidR="0032274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замысел постепенно изменялся. </w:t>
      </w:r>
      <w:r w:rsidR="0063240A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Пушкин писал: «Роман мой основан на предании, некогда слышанном мною, будто бы один из офицеров, изменивших своему долгу и перешедших в шайки пугачёвские, был помилован императрицей по просьбе престарелого отца, кинувшегося ей в ноги». Речь об истории офицера Михаила </w:t>
      </w:r>
      <w:proofErr w:type="spellStart"/>
      <w:r w:rsidR="0063240A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Шванвича</w:t>
      </w:r>
      <w:proofErr w:type="spellEnd"/>
      <w:r w:rsidR="0063240A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который перешёл на сторону восставших и служил у Пугачёва секретарём Военной коллегии. </w:t>
      </w:r>
    </w:p>
    <w:p w:rsidR="0063240A" w:rsidRPr="0096003D" w:rsidRDefault="0063240A" w:rsidP="0063240A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События, описываемые в </w:t>
      </w:r>
      <w:r w:rsidR="00D32135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романе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«Капитанская дочка», относятся к то</w:t>
      </w:r>
      <w:r w:rsidR="00D32135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 периоду правления императрицы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Екатерины Второй, когда возникло явление под названием «пугачевщина» - бунт </w:t>
      </w:r>
      <w:r w:rsidR="00411022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 предводительством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казачьего атамана Емельяна Пугачева против царской власти. Основные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действия происходят в </w:t>
      </w:r>
      <w:proofErr w:type="spellStart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Белогорской</w:t>
      </w:r>
      <w:proofErr w:type="spellEnd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крепости – одного из стратегически важных мест, которые Пугачев намеревался захватить на пути к столице.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Отметим, что не все факты и даты в романе </w:t>
      </w:r>
      <w:r w:rsidR="005F78B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совпадают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Согласно одному из вариантов романа, Андрей Гринёв 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вышел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отставку в 1762 году, в другой рукописи дата рождения Петра — 1755 год. Учителя-французы массово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стали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появ</w:t>
      </w:r>
      <w:r w:rsidR="000B0CC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ляться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России после Французской революции, в детские годы Петра</w:t>
      </w:r>
      <w:r w:rsidR="005F78B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Гринева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мосье </w:t>
      </w:r>
      <w:proofErr w:type="spellStart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Бопре</w:t>
      </w:r>
      <w:proofErr w:type="spellEnd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вряд ли добрался бы до Симбирской губернии. Маша останавливается на почтовой станции в Софии под Царским Селом, но станция на этом месте была основана через несколько лет, во времена молодости Пушкина. Следовательно, «Капитанская дочка» — скорее фантазия о прошедшем времени, чем историческая хроника. </w:t>
      </w:r>
      <w:r w:rsidR="0032274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Пушкин посетил места, где произошли главные события эпохи, им описанной, изучил архивные материалы, но многие исторические факты дополнил вымыслом. 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Впрочем, приписав текст стареющему Петру Гринёву, </w:t>
      </w:r>
      <w:r w:rsidR="005F78B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писатель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застраховал себя от любых обвинений в неточности.</w:t>
      </w:r>
    </w:p>
    <w:p w:rsidR="006348F3" w:rsidRPr="0096003D" w:rsidRDefault="006348F3" w:rsidP="00322741">
      <w:pPr>
        <w:pBdr>
          <w:top w:val="nil"/>
          <w:left w:val="nil"/>
          <w:bottom w:val="nil"/>
          <w:right w:val="nil"/>
          <w:between w:val="nil"/>
        </w:pBdr>
        <w:spacing w:before="225" w:after="225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«Капитанская дочка» - произведение назидательное, поскольку Александр Сергеевич с его помощью учит молодых людей правильно вести себя во «взрослой» жизни: беречь собственную честь и не сворачивать с честного пути, какими бы сильными ни были соблазны</w:t>
      </w:r>
      <w:r w:rsidR="0032274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этом смысле и есть взгляд в будущее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6348F3" w:rsidRPr="0096003D" w:rsidRDefault="006348F3" w:rsidP="00322741">
      <w:pPr>
        <w:pBdr>
          <w:top w:val="nil"/>
          <w:left w:val="nil"/>
          <w:bottom w:val="nil"/>
          <w:right w:val="nil"/>
          <w:between w:val="nil"/>
        </w:pBdr>
        <w:spacing w:before="225" w:after="225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Пушкин призывает не бояться любить открыто, страстно, всем сердцем. Уже если </w:t>
      </w:r>
      <w:r w:rsidR="005F78B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 познали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любовь, не стоит добровольно отказываться от </w:t>
      </w:r>
      <w:r w:rsidR="005F78B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этого чувства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Отец Петра был против женитьбы</w:t>
      </w:r>
      <w:r w:rsidR="005F78B1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сына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Марье потому, что девушка была бесприданницей, однако юноша не пошел на поводу у родителей. Он оберегал свою любовь, боролся за нее, и в результате получил заслуженное счастье.</w:t>
      </w:r>
    </w:p>
    <w:p w:rsidR="006348F3" w:rsidRPr="0096003D" w:rsidRDefault="006348F3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Отправляя в Оренбург на службу </w:t>
      </w:r>
      <w:r w:rsidR="00E67284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17- летнего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Петра, Андрей Гринев дает напутствие </w:t>
      </w:r>
      <w:r w:rsidR="00E67284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сыну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: «Береги платье </w:t>
      </w:r>
      <w:proofErr w:type="spellStart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снову</w:t>
      </w:r>
      <w:proofErr w:type="spellEnd"/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, а честь смолоду». Молодой человек делает эти слова своим жизненным ориентиром и даже в грозящих ему смертью ситуациях не теряет своего достоинства. Это пример воспитания, когда детям передаются истинные ценности. Это образец, которому будут подражать следующие поколения. </w:t>
      </w:r>
    </w:p>
    <w:p w:rsidR="00822D85" w:rsidRPr="0096003D" w:rsidRDefault="00040192" w:rsidP="00822D85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Исходя из всего вышеописанного</w:t>
      </w:r>
      <w:r w:rsidR="00822D85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приходим к выводу, что применение на уроках логико-смыслового моделирования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позволяет</w:t>
      </w:r>
      <w:r w:rsidR="00822D85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создавать условия для развития мышления учащихся,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способствует </w:t>
      </w:r>
      <w:r w:rsidR="00822D85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тию</w:t>
      </w:r>
      <w:r w:rsidR="00822D85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познавательн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</w:t>
      </w:r>
      <w:r w:rsidR="00822D85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активност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и самостоятельности</w:t>
      </w:r>
      <w:r w:rsidR="00822D85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учит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анализировать, сравнивать, сопоставлять, </w:t>
      </w:r>
      <w:r w:rsidR="00822D85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выделять главное из большого объема предложенного для изучения материала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22D85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огико-смысловые модели</w:t>
      </w:r>
      <w:r w:rsidR="00822D85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являются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совместным </w:t>
      </w:r>
      <w:r w:rsidR="00822D85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продуктом деятельности учителя и ученика, что благотворно влияет на психологическую атмосферу в ходе </w:t>
      </w:r>
      <w:r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проведения </w:t>
      </w:r>
      <w:r w:rsidR="00822D85" w:rsidRPr="00960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уроков.</w:t>
      </w:r>
    </w:p>
    <w:p w:rsidR="00CC68B9" w:rsidRPr="0096003D" w:rsidRDefault="00CC68B9" w:rsidP="004155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23F3A" w:rsidRPr="0081776F" w:rsidRDefault="00823F3A" w:rsidP="0041550E">
      <w:pPr>
        <w:spacing w:after="0" w:line="240" w:lineRule="auto"/>
        <w:ind w:firstLine="284"/>
        <w:contextualSpacing/>
        <w:jc w:val="both"/>
        <w:rPr>
          <w:rFonts w:ascii="Times New Roman" w:eastAsia="Arial" w:hAnsi="Times New Roman" w:cs="Times New Roman"/>
          <w:color w:val="000000" w:themeColor="text1"/>
          <w:sz w:val="26"/>
          <w:szCs w:val="26"/>
          <w:lang w:eastAsia="ru-RU"/>
        </w:rPr>
      </w:pPr>
    </w:p>
    <w:p w:rsidR="00823F3A" w:rsidRPr="0096003D" w:rsidRDefault="00823F3A" w:rsidP="0041550E">
      <w:pPr>
        <w:spacing w:after="0" w:line="240" w:lineRule="auto"/>
        <w:ind w:firstLine="284"/>
        <w:contextualSpacing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</w:pPr>
      <w:r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  <w:lastRenderedPageBreak/>
        <w:t>Литература</w:t>
      </w:r>
      <w:r w:rsidR="00A12EC7"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  <w:t>:</w:t>
      </w:r>
    </w:p>
    <w:p w:rsidR="007F054F" w:rsidRPr="0096003D" w:rsidRDefault="00CA4193" w:rsidP="007F054F">
      <w:pPr>
        <w:spacing w:after="0" w:line="240" w:lineRule="auto"/>
        <w:ind w:firstLine="284"/>
        <w:contextualSpacing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ru-RU"/>
        </w:rPr>
      </w:pPr>
      <w:r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ru-RU"/>
        </w:rPr>
        <w:t>1.</w:t>
      </w:r>
      <w:r w:rsidR="007F054F"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ru-RU"/>
        </w:rPr>
        <w:t xml:space="preserve">Богданова О.В. Современный литературный процесс: </w:t>
      </w:r>
      <w:proofErr w:type="spellStart"/>
      <w:r w:rsidR="007F054F"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ru-RU"/>
        </w:rPr>
        <w:t>претекст</w:t>
      </w:r>
      <w:proofErr w:type="spellEnd"/>
      <w:r w:rsidR="007F054F"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ru-RU"/>
        </w:rPr>
        <w:t xml:space="preserve">, подтекст, </w:t>
      </w:r>
      <w:proofErr w:type="spellStart"/>
      <w:r w:rsidR="007F054F"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ru-RU"/>
        </w:rPr>
        <w:t>интертекст</w:t>
      </w:r>
      <w:proofErr w:type="spellEnd"/>
      <w:r w:rsidR="007F054F"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hyperlink r:id="rId9" w:history="1">
        <w:r w:rsidR="007F054F" w:rsidRPr="0096003D">
          <w:rPr>
            <w:rStyle w:val="a3"/>
            <w:rFonts w:ascii="Times New Roman" w:eastAsia="Arial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Российский государственный педагогический университет им. Герцена</w:t>
        </w:r>
      </w:hyperlink>
      <w:r w:rsidR="007F054F"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ru-RU"/>
        </w:rPr>
        <w:t>. 2019.</w:t>
      </w:r>
    </w:p>
    <w:p w:rsidR="00302296" w:rsidRPr="0096003D" w:rsidRDefault="00CA4193" w:rsidP="0041550E">
      <w:pPr>
        <w:spacing w:after="0" w:line="240" w:lineRule="auto"/>
        <w:ind w:firstLine="284"/>
        <w:contextualSpacing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</w:pPr>
      <w:r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  <w:t>2.</w:t>
      </w:r>
      <w:r w:rsidR="00302296"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  <w:t>Жегалова С.Г. Использование логико-смысловых моделей на уроках. Волгоград, 2016.</w:t>
      </w:r>
    </w:p>
    <w:p w:rsidR="00823F3A" w:rsidRPr="0096003D" w:rsidRDefault="00CA4193" w:rsidP="0041550E">
      <w:pPr>
        <w:spacing w:after="0" w:line="240" w:lineRule="auto"/>
        <w:ind w:firstLine="284"/>
        <w:contextualSpacing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</w:pPr>
      <w:r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  <w:t>3.</w:t>
      </w:r>
      <w:r w:rsidR="00823F3A"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  <w:t>Лукьянова</w:t>
      </w:r>
      <w:r w:rsidR="003C544A"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  <w:t xml:space="preserve"> В.С.</w:t>
      </w:r>
      <w:r w:rsidR="00823F3A"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  <w:t xml:space="preserve"> и др. Линейно-матричные модели как дидактический инструмент сгущения знаний. Школьные технологии №1. 2007</w:t>
      </w:r>
      <w:r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  <w:t>.</w:t>
      </w:r>
    </w:p>
    <w:p w:rsidR="00357FBC" w:rsidRPr="0096003D" w:rsidRDefault="00CA4193" w:rsidP="0041550E">
      <w:pPr>
        <w:spacing w:after="0" w:line="240" w:lineRule="auto"/>
        <w:ind w:firstLine="284"/>
        <w:contextualSpacing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</w:pPr>
      <w:r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  <w:t>4.</w:t>
      </w:r>
      <w:r w:rsidR="00823F3A"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  <w:t>Штейнберг В.Э. Дидактические многомерные инструменты: теория, методика, практика. М.: Народное образование, 2002.</w:t>
      </w:r>
    </w:p>
    <w:p w:rsidR="0081776F" w:rsidRDefault="00CA4193" w:rsidP="008314FF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00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5.Штейнберг В.Э., Манько Н.Н. Визуальные дидактические </w:t>
      </w:r>
      <w:proofErr w:type="spellStart"/>
      <w:r w:rsidRPr="0096003D">
        <w:rPr>
          <w:rFonts w:ascii="Times New Roman" w:hAnsi="Times New Roman" w:cs="Times New Roman"/>
          <w:color w:val="000000" w:themeColor="text1"/>
          <w:sz w:val="24"/>
          <w:szCs w:val="24"/>
        </w:rPr>
        <w:t>регулятивы</w:t>
      </w:r>
      <w:proofErr w:type="spellEnd"/>
      <w:r w:rsidRPr="009600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логико-смыслового типа. Образование и наука. 2017.</w:t>
      </w:r>
    </w:p>
    <w:p w:rsidR="001F7F0C" w:rsidRDefault="001F7F0C" w:rsidP="008314FF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1F7F0C">
        <w:t xml:space="preserve"> </w:t>
      </w:r>
      <w:hyperlink r:id="rId10" w:history="1">
        <w:r w:rsidRPr="001063EC">
          <w:rPr>
            <w:rStyle w:val="a3"/>
            <w:rFonts w:ascii="Times New Roman" w:hAnsi="Times New Roman" w:cs="Times New Roman"/>
            <w:sz w:val="24"/>
            <w:szCs w:val="24"/>
          </w:rPr>
          <w:t>http://feb-web.ru/feb/pushkin/texts/selected/kdo/kdo-233-.htm?cmd=p#$f247_17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F7F0C" w:rsidRPr="0096003D" w:rsidRDefault="001F7F0C" w:rsidP="008314FF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/ФЭБ: Фундаментальная электронная библиотека «Русская литература 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фольклор»/</w:t>
      </w:r>
      <w:proofErr w:type="gramEnd"/>
    </w:p>
    <w:sectPr w:rsidR="001F7F0C" w:rsidRPr="0096003D" w:rsidSect="0096003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204" w:rsidRDefault="00194204" w:rsidP="0096003D">
      <w:pPr>
        <w:spacing w:after="0" w:line="240" w:lineRule="auto"/>
      </w:pPr>
      <w:r>
        <w:separator/>
      </w:r>
    </w:p>
  </w:endnote>
  <w:endnote w:type="continuationSeparator" w:id="0">
    <w:p w:rsidR="00194204" w:rsidRDefault="00194204" w:rsidP="00960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204" w:rsidRDefault="00194204" w:rsidP="0096003D">
      <w:pPr>
        <w:spacing w:after="0" w:line="240" w:lineRule="auto"/>
      </w:pPr>
      <w:r>
        <w:separator/>
      </w:r>
    </w:p>
  </w:footnote>
  <w:footnote w:type="continuationSeparator" w:id="0">
    <w:p w:rsidR="00194204" w:rsidRDefault="00194204" w:rsidP="0096003D">
      <w:pPr>
        <w:spacing w:after="0" w:line="240" w:lineRule="auto"/>
      </w:pPr>
      <w:r>
        <w:continuationSeparator/>
      </w:r>
    </w:p>
  </w:footnote>
  <w:footnote w:id="1">
    <w:p w:rsidR="0096003D" w:rsidRPr="0096003D" w:rsidRDefault="0096003D">
      <w:pPr>
        <w:pStyle w:val="a4"/>
        <w:rPr>
          <w:sz w:val="24"/>
          <w:szCs w:val="24"/>
        </w:rPr>
      </w:pPr>
      <w:r>
        <w:rPr>
          <w:rStyle w:val="a6"/>
        </w:rPr>
        <w:footnoteRef/>
      </w:r>
      <w:r>
        <w:t xml:space="preserve"> </w:t>
      </w:r>
      <w:r w:rsidRPr="0096003D">
        <w:rPr>
          <w:rFonts w:ascii="Times New Roman" w:eastAsia="Arial" w:hAnsi="Times New Roman" w:cs="Times New Roman"/>
          <w:color w:val="000000" w:themeColor="text1"/>
          <w:sz w:val="24"/>
          <w:szCs w:val="24"/>
          <w:lang w:val="ru" w:eastAsia="ru-RU"/>
        </w:rPr>
        <w:t>Штейнберг В.Э. Дидактические многомерные инструменты: теория, методика, практика. М.: Народное образование, 2002</w:t>
      </w:r>
    </w:p>
  </w:footnote>
  <w:footnote w:id="2">
    <w:p w:rsidR="001F7F0C" w:rsidRDefault="001F7F0C">
      <w:pPr>
        <w:pStyle w:val="a4"/>
      </w:pPr>
      <w:r>
        <w:rPr>
          <w:rStyle w:val="a6"/>
        </w:rPr>
        <w:footnoteRef/>
      </w:r>
      <w:r>
        <w:t xml:space="preserve"> </w:t>
      </w:r>
      <w:r w:rsidRPr="001F7F0C">
        <w:t>http://feb-web.ru/feb/pushkin/texts/selected/kdo/kdo-233-.htm?cmd=p#$f247_17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A84AB4"/>
    <w:multiLevelType w:val="multilevel"/>
    <w:tmpl w:val="26E467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623"/>
    <w:rsid w:val="00040192"/>
    <w:rsid w:val="00074083"/>
    <w:rsid w:val="000874F9"/>
    <w:rsid w:val="000B0CC1"/>
    <w:rsid w:val="001440CF"/>
    <w:rsid w:val="001918AA"/>
    <w:rsid w:val="00194204"/>
    <w:rsid w:val="001A1F86"/>
    <w:rsid w:val="001C7375"/>
    <w:rsid w:val="001F7F0C"/>
    <w:rsid w:val="00207B4B"/>
    <w:rsid w:val="0022677D"/>
    <w:rsid w:val="00290BB3"/>
    <w:rsid w:val="002C1AB0"/>
    <w:rsid w:val="002E5623"/>
    <w:rsid w:val="00302296"/>
    <w:rsid w:val="00322741"/>
    <w:rsid w:val="00357FBC"/>
    <w:rsid w:val="003B7D27"/>
    <w:rsid w:val="003C544A"/>
    <w:rsid w:val="003D1A6C"/>
    <w:rsid w:val="003E5DDA"/>
    <w:rsid w:val="00411022"/>
    <w:rsid w:val="0041550E"/>
    <w:rsid w:val="004401EE"/>
    <w:rsid w:val="005E14A2"/>
    <w:rsid w:val="005F1340"/>
    <w:rsid w:val="005F78B1"/>
    <w:rsid w:val="0063240A"/>
    <w:rsid w:val="006348F3"/>
    <w:rsid w:val="006A14DB"/>
    <w:rsid w:val="006F18BE"/>
    <w:rsid w:val="00722D5B"/>
    <w:rsid w:val="007339C1"/>
    <w:rsid w:val="007673B4"/>
    <w:rsid w:val="00793B9C"/>
    <w:rsid w:val="007C22F1"/>
    <w:rsid w:val="007C5C9B"/>
    <w:rsid w:val="007F054F"/>
    <w:rsid w:val="00801DB9"/>
    <w:rsid w:val="0081776F"/>
    <w:rsid w:val="00822D85"/>
    <w:rsid w:val="00823F3A"/>
    <w:rsid w:val="008314FF"/>
    <w:rsid w:val="008B414F"/>
    <w:rsid w:val="0096003D"/>
    <w:rsid w:val="009D6C53"/>
    <w:rsid w:val="009E603E"/>
    <w:rsid w:val="009E694B"/>
    <w:rsid w:val="00A12EC7"/>
    <w:rsid w:val="00A42BD7"/>
    <w:rsid w:val="00A925AD"/>
    <w:rsid w:val="00A94E01"/>
    <w:rsid w:val="00AA17FD"/>
    <w:rsid w:val="00AB608F"/>
    <w:rsid w:val="00C261D0"/>
    <w:rsid w:val="00C70C52"/>
    <w:rsid w:val="00C73265"/>
    <w:rsid w:val="00C77E27"/>
    <w:rsid w:val="00CA4193"/>
    <w:rsid w:val="00CC68B9"/>
    <w:rsid w:val="00CD3531"/>
    <w:rsid w:val="00D24FCE"/>
    <w:rsid w:val="00D32135"/>
    <w:rsid w:val="00D92E20"/>
    <w:rsid w:val="00DA7ACD"/>
    <w:rsid w:val="00DB7DC3"/>
    <w:rsid w:val="00E13824"/>
    <w:rsid w:val="00E60928"/>
    <w:rsid w:val="00E67284"/>
    <w:rsid w:val="00E904E3"/>
    <w:rsid w:val="00EE77B1"/>
    <w:rsid w:val="00FA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09253-17C4-466C-AF31-C3B6BA6C3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54F"/>
    <w:rPr>
      <w:color w:val="0563C1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96003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6003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600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eb-web.ru/feb/pushkin/texts/selected/kdo/kdo-233-.htm?cmd=p#$f247_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ublishers/books?ref=edccd820-239e-11e4-99c7-90b11c31de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81A6-BB35-4744-A979-99DE1B78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8</Pages>
  <Words>2573</Words>
  <Characters>14668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</dc:creator>
  <cp:keywords/>
  <dc:description/>
  <cp:lastModifiedBy>gimn</cp:lastModifiedBy>
  <cp:revision>44</cp:revision>
  <dcterms:created xsi:type="dcterms:W3CDTF">2022-09-15T15:12:00Z</dcterms:created>
  <dcterms:modified xsi:type="dcterms:W3CDTF">2022-11-22T18:02:00Z</dcterms:modified>
</cp:coreProperties>
</file>