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4E0430F">
      <w:pPr>
        <w:spacing w:after="0" w:line="240" w:lineRule="auto"/>
        <w:ind w:firstLine="567"/>
        <w:jc w:val="center"/>
        <w:rPr>
          <w:rFonts w:ascii="Times New Roman" w:hAnsi="Times New Roman" w:eastAsia="Times New Roman" w:cs="Times New Roman"/>
          <w:color w:val="FF0000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</w:rPr>
        <w:t>ГБПОУ Педагогический колледж №1 им. Н.А. Некрасова Санкт - Петербург</w:t>
      </w:r>
      <w:r>
        <w:rPr>
          <w:rFonts w:ascii="Times New Roman" w:hAnsi="Times New Roman" w:eastAsia="Times New Roman" w:cs="Times New Roman"/>
          <w:color w:val="FF0000"/>
          <w:sz w:val="28"/>
          <w:szCs w:val="28"/>
        </w:rPr>
        <w:t xml:space="preserve"> </w:t>
      </w:r>
    </w:p>
    <w:p w14:paraId="539D4149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МЕТОДИЧЕСКАЯ РАЗРАБОТКА </w:t>
      </w:r>
    </w:p>
    <w:p w14:paraId="36048549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«ПЕДАГОГИЧЕСКИЙ ДЕТЕКТИВ»</w:t>
      </w:r>
    </w:p>
    <w:tbl>
      <w:tblPr>
        <w:tblStyle w:val="6"/>
        <w:tblW w:w="11166" w:type="dxa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791"/>
        <w:gridCol w:w="240"/>
        <w:gridCol w:w="655"/>
        <w:gridCol w:w="3969"/>
        <w:gridCol w:w="583"/>
        <w:gridCol w:w="2928"/>
      </w:tblGrid>
      <w:tr w14:paraId="4ACC672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  <w:jc w:val="center"/>
        </w:trPr>
        <w:tc>
          <w:tcPr>
            <w:tcW w:w="11166" w:type="dxa"/>
            <w:gridSpan w:val="6"/>
          </w:tcPr>
          <w:p w14:paraId="17E5D65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  <w:t>ОБЩАЯ ЧАСТЬ</w:t>
            </w:r>
          </w:p>
        </w:tc>
      </w:tr>
      <w:tr w14:paraId="6F739C6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7" w:hRule="atLeast"/>
          <w:jc w:val="center"/>
        </w:trPr>
        <w:tc>
          <w:tcPr>
            <w:tcW w:w="2791" w:type="dxa"/>
            <w:vMerge w:val="restart"/>
            <w:vAlign w:val="center"/>
          </w:tcPr>
          <w:p w14:paraId="038A2A4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color w:val="FF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8"/>
                <w:szCs w:val="28"/>
                <w:lang w:eastAsia="ru-RU"/>
              </w:rPr>
              <w:t xml:space="preserve">Учебный предметы: </w:t>
            </w:r>
            <w:r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  <w:t>педагогика, МДК 01.02 «Русский язык с методикой преподавания»</w:t>
            </w:r>
          </w:p>
        </w:tc>
        <w:tc>
          <w:tcPr>
            <w:tcW w:w="240" w:type="dxa"/>
            <w:tcBorders>
              <w:bottom w:val="single" w:color="auto" w:sz="4" w:space="0"/>
            </w:tcBorders>
            <w:vAlign w:val="center"/>
          </w:tcPr>
          <w:p w14:paraId="07BE0EB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color w:val="FF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FF0000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5207" w:type="dxa"/>
            <w:gridSpan w:val="3"/>
            <w:tcBorders>
              <w:bottom w:val="single" w:color="auto" w:sz="4" w:space="0"/>
            </w:tcBorders>
            <w:vAlign w:val="center"/>
          </w:tcPr>
          <w:p w14:paraId="111B15A8">
            <w:pPr>
              <w:jc w:val="center"/>
              <w:rPr>
                <w:rFonts w:ascii="Times New Roman" w:hAnsi="Times New Roman" w:eastAsia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8"/>
                <w:szCs w:val="28"/>
                <w:lang w:val="en-US" w:eastAsia="ru-RU"/>
              </w:rPr>
              <w:t>Авторы - разработчики:</w:t>
            </w:r>
          </w:p>
        </w:tc>
        <w:tc>
          <w:tcPr>
            <w:tcW w:w="2928" w:type="dxa"/>
            <w:tcBorders>
              <w:bottom w:val="single" w:color="auto" w:sz="4" w:space="0"/>
            </w:tcBorders>
            <w:vAlign w:val="center"/>
          </w:tcPr>
          <w:p w14:paraId="290A200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bCs/>
                <w:sz w:val="28"/>
                <w:szCs w:val="28"/>
                <w:lang w:val="en-US" w:eastAsia="ru-RU"/>
              </w:rPr>
            </w:pPr>
          </w:p>
          <w:p w14:paraId="64BF736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bCs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8"/>
                <w:szCs w:val="28"/>
                <w:lang w:val="en-US" w:eastAsia="ru-RU"/>
              </w:rPr>
              <w:t>Соавторы:</w:t>
            </w:r>
          </w:p>
          <w:p w14:paraId="168DDF2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bCs/>
                <w:sz w:val="28"/>
                <w:szCs w:val="28"/>
                <w:lang w:val="en-US" w:eastAsia="ru-RU"/>
              </w:rPr>
            </w:pPr>
          </w:p>
          <w:p w14:paraId="1EAA125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bCs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i/>
                <w:iCs/>
                <w:sz w:val="28"/>
                <w:szCs w:val="28"/>
                <w:lang w:val="en-US" w:eastAsia="ru-RU"/>
              </w:rPr>
              <w:t xml:space="preserve"> </w:t>
            </w:r>
          </w:p>
        </w:tc>
      </w:tr>
      <w:tr w14:paraId="51EDBD8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5" w:hRule="atLeast"/>
          <w:jc w:val="center"/>
        </w:trPr>
        <w:tc>
          <w:tcPr>
            <w:tcW w:w="2791" w:type="dxa"/>
            <w:vMerge w:val="continue"/>
            <w:vAlign w:val="center"/>
          </w:tcPr>
          <w:p w14:paraId="7122232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color w:val="FF0000"/>
                <w:sz w:val="28"/>
                <w:szCs w:val="28"/>
                <w:lang w:eastAsia="ru-RU"/>
              </w:rPr>
            </w:pPr>
          </w:p>
        </w:tc>
        <w:tc>
          <w:tcPr>
            <w:tcW w:w="240" w:type="dxa"/>
            <w:tcBorders>
              <w:top w:val="single" w:color="auto" w:sz="4" w:space="0"/>
            </w:tcBorders>
            <w:vAlign w:val="center"/>
          </w:tcPr>
          <w:p w14:paraId="5DB9F32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color w:val="FF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FF0000"/>
                <w:sz w:val="28"/>
                <w:szCs w:val="28"/>
                <w:lang w:val="en-US" w:eastAsia="ru-RU"/>
              </w:rPr>
              <w:t xml:space="preserve"> </w:t>
            </w:r>
          </w:p>
        </w:tc>
        <w:tc>
          <w:tcPr>
            <w:tcW w:w="5207" w:type="dxa"/>
            <w:gridSpan w:val="3"/>
            <w:tcBorders>
              <w:top w:val="single" w:color="auto" w:sz="4" w:space="0"/>
            </w:tcBorders>
            <w:vAlign w:val="center"/>
          </w:tcPr>
          <w:p w14:paraId="76BC206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bCs/>
                <w:i/>
                <w:i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i/>
                <w:iCs/>
                <w:sz w:val="28"/>
                <w:szCs w:val="28"/>
                <w:lang w:eastAsia="ru-RU"/>
              </w:rPr>
              <w:t xml:space="preserve">Шерстобитова Наталия Юрьевна - </w:t>
            </w:r>
            <w:r>
              <w:rPr>
                <w:rFonts w:hint="default" w:ascii="Times New Roman" w:hAnsi="Times New Roman" w:eastAsia="Times New Roman" w:cs="Times New Roman"/>
                <w:b/>
                <w:bCs/>
                <w:i/>
                <w:iCs/>
                <w:sz w:val="28"/>
                <w:szCs w:val="28"/>
                <w:lang w:val="en-US"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b/>
                <w:bCs/>
                <w:i/>
                <w:iCs/>
                <w:sz w:val="28"/>
                <w:szCs w:val="28"/>
                <w:lang w:eastAsia="ru-RU"/>
              </w:rPr>
              <w:t xml:space="preserve"> педагог дополнительного образования</w:t>
            </w:r>
          </w:p>
          <w:p w14:paraId="10C790E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bCs/>
                <w:i/>
                <w:iCs/>
                <w:sz w:val="28"/>
                <w:szCs w:val="28"/>
                <w:lang w:eastAsia="ru-RU"/>
              </w:rPr>
            </w:pPr>
          </w:p>
          <w:p w14:paraId="7ACC6F8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bCs/>
                <w:i/>
                <w:i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i/>
                <w:iCs/>
                <w:sz w:val="28"/>
                <w:szCs w:val="28"/>
                <w:lang w:eastAsia="ru-RU"/>
              </w:rPr>
              <w:t xml:space="preserve">Фролова Оксана Анатольевна – </w:t>
            </w:r>
            <w:r>
              <w:rPr>
                <w:rFonts w:hint="default" w:ascii="Times New Roman" w:hAnsi="Times New Roman" w:eastAsia="Times New Roman" w:cs="Times New Roman"/>
                <w:b/>
                <w:bCs/>
                <w:i/>
                <w:iCs/>
                <w:sz w:val="28"/>
                <w:szCs w:val="28"/>
                <w:lang w:val="en-US"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b/>
                <w:bCs/>
                <w:i/>
                <w:iCs/>
                <w:sz w:val="28"/>
                <w:szCs w:val="28"/>
                <w:lang w:eastAsia="ru-RU"/>
              </w:rPr>
              <w:t xml:space="preserve">  педагог дополнительного образования</w:t>
            </w:r>
          </w:p>
          <w:p w14:paraId="137CDB1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28" w:type="dxa"/>
            <w:tcBorders>
              <w:top w:val="single" w:color="auto" w:sz="4" w:space="0"/>
              <w:bottom w:val="single" w:color="auto" w:sz="4" w:space="0"/>
            </w:tcBorders>
            <w:vAlign w:val="center"/>
          </w:tcPr>
          <w:p w14:paraId="58F007F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color w:val="FF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i/>
                <w:iCs/>
                <w:sz w:val="28"/>
                <w:szCs w:val="28"/>
                <w:lang w:eastAsia="ru-RU"/>
              </w:rPr>
              <w:t>Студенты,  участники ДОП «Интерактивные игры»</w:t>
            </w:r>
          </w:p>
        </w:tc>
      </w:tr>
      <w:tr w14:paraId="7FE8081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  <w:jc w:val="center"/>
        </w:trPr>
        <w:tc>
          <w:tcPr>
            <w:tcW w:w="2791" w:type="dxa"/>
            <w:vAlign w:val="center"/>
          </w:tcPr>
          <w:p w14:paraId="5BCAD33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color w:val="FF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szCs w:val="28"/>
                <w:lang w:val="en-US" w:eastAsia="ru-RU"/>
              </w:rPr>
              <w:t>Форма проведения</w:t>
            </w:r>
          </w:p>
        </w:tc>
        <w:tc>
          <w:tcPr>
            <w:tcW w:w="8375" w:type="dxa"/>
            <w:gridSpan w:val="5"/>
            <w:vAlign w:val="center"/>
          </w:tcPr>
          <w:p w14:paraId="32B862FE">
            <w:pPr>
              <w:spacing w:after="0" w:line="240" w:lineRule="auto"/>
              <w:rPr>
                <w:rFonts w:ascii="Times New Roman" w:hAnsi="Times New Roman" w:eastAsia="Times New Roman" w:cs="Times New Roman"/>
                <w:color w:val="FF0000"/>
                <w:sz w:val="28"/>
                <w:szCs w:val="28"/>
                <w:lang w:val="en-US" w:eastAsia="ru-RU"/>
              </w:rPr>
            </w:pPr>
            <w:r>
              <w:rPr>
                <w:rFonts w:ascii="Times New Roman" w:hAnsi="Times New Roman" w:eastAsia="Calibri" w:cs="Times New Roman"/>
                <w:color w:val="FF0000"/>
                <w:sz w:val="28"/>
                <w:szCs w:val="28"/>
                <w:lang w:val="en-US" w:eastAsia="ru-RU"/>
              </w:rPr>
              <w:t xml:space="preserve"> </w:t>
            </w:r>
            <w:r>
              <w:rPr>
                <w:rFonts w:ascii="Times New Roman" w:hAnsi="Times New Roman" w:eastAsia="Calibri" w:cs="Times New Roman"/>
                <w:sz w:val="28"/>
                <w:szCs w:val="28"/>
                <w:lang w:val="en-US" w:eastAsia="ru-RU"/>
              </w:rPr>
              <w:t>Интерактивная мультимедийная дидактическая игра</w:t>
            </w:r>
          </w:p>
        </w:tc>
      </w:tr>
      <w:tr w14:paraId="370A60E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0" w:hRule="atLeast"/>
          <w:jc w:val="center"/>
        </w:trPr>
        <w:tc>
          <w:tcPr>
            <w:tcW w:w="2791" w:type="dxa"/>
          </w:tcPr>
          <w:p w14:paraId="359A87E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color w:val="FF0000"/>
                <w:sz w:val="28"/>
                <w:szCs w:val="28"/>
                <w:lang w:eastAsia="ru-RU"/>
              </w:rPr>
            </w:pPr>
          </w:p>
          <w:p w14:paraId="4A8C107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FF0000"/>
                <w:sz w:val="28"/>
                <w:szCs w:val="28"/>
                <w:lang w:val="en-US"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color w:val="FF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  <w:t>Цель</w:t>
            </w:r>
          </w:p>
          <w:p w14:paraId="7DA13D9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color w:val="FF0000"/>
                <w:sz w:val="28"/>
                <w:szCs w:val="28"/>
                <w:lang w:eastAsia="ru-RU"/>
              </w:rPr>
            </w:pPr>
          </w:p>
        </w:tc>
        <w:tc>
          <w:tcPr>
            <w:tcW w:w="8375" w:type="dxa"/>
            <w:gridSpan w:val="5"/>
            <w:vAlign w:val="center"/>
          </w:tcPr>
          <w:p w14:paraId="24D7732D">
            <w:pPr>
              <w:spacing w:after="0" w:line="240" w:lineRule="auto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FF0000"/>
                <w:sz w:val="28"/>
                <w:szCs w:val="28"/>
                <w:highlight w:val="white"/>
                <w:lang w:eastAsia="ru-RU"/>
              </w:rPr>
              <w:t xml:space="preserve"> </w:t>
            </w:r>
            <w:r>
              <w:rPr>
                <w:rFonts w:ascii="Times New Roman" w:hAnsi="Times New Roman" w:eastAsia="Calibri" w:cs="Times New Roman"/>
                <w:sz w:val="28"/>
                <w:szCs w:val="28"/>
              </w:rPr>
              <w:t>Выявить уровень усвоения   педагогических и методических знаний  как основы профессиональной адаптации будущих педагогов.</w:t>
            </w:r>
          </w:p>
        </w:tc>
      </w:tr>
      <w:tr w14:paraId="25A6026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  <w:jc w:val="center"/>
        </w:trPr>
        <w:tc>
          <w:tcPr>
            <w:tcW w:w="11166" w:type="dxa"/>
            <w:gridSpan w:val="6"/>
          </w:tcPr>
          <w:p w14:paraId="7F88869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  <w:t>Планируемые результаты по видам деятельности и трудовым функциям профессионального образовательного стандарта</w:t>
            </w:r>
          </w:p>
        </w:tc>
      </w:tr>
      <w:tr w14:paraId="619A580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0" w:hRule="atLeast"/>
          <w:jc w:val="center"/>
        </w:trPr>
        <w:tc>
          <w:tcPr>
            <w:tcW w:w="3686" w:type="dxa"/>
            <w:gridSpan w:val="3"/>
          </w:tcPr>
          <w:p w14:paraId="200025F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8"/>
                <w:szCs w:val="28"/>
                <w:lang w:eastAsia="ru-RU"/>
              </w:rPr>
              <w:t xml:space="preserve">Обобщенные трудовые функции </w:t>
            </w:r>
          </w:p>
          <w:p w14:paraId="32375F4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  <w:t>(функциональная карта вида</w:t>
            </w:r>
          </w:p>
          <w:p w14:paraId="0B28127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  <w:t>профессиональной деятельности)</w:t>
            </w:r>
          </w:p>
        </w:tc>
        <w:tc>
          <w:tcPr>
            <w:tcW w:w="3969" w:type="dxa"/>
          </w:tcPr>
          <w:p w14:paraId="3CADBE6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8"/>
                <w:szCs w:val="28"/>
                <w:lang w:eastAsia="ru-RU"/>
              </w:rPr>
              <w:t>Характеристика обобщенных трудовых функций</w:t>
            </w:r>
          </w:p>
          <w:p w14:paraId="3435375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  <w:t>(трудовые действия профессионального стандарта, необходимые умения и знания)</w:t>
            </w:r>
          </w:p>
        </w:tc>
        <w:tc>
          <w:tcPr>
            <w:tcW w:w="3511" w:type="dxa"/>
            <w:gridSpan w:val="2"/>
          </w:tcPr>
          <w:p w14:paraId="3B58DFB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8"/>
                <w:szCs w:val="28"/>
                <w:lang w:eastAsia="ru-RU"/>
              </w:rPr>
              <w:t>Характеристика вида деятельности</w:t>
            </w:r>
            <w:r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  <w:t xml:space="preserve"> (профессиональные компетенции)</w:t>
            </w:r>
          </w:p>
        </w:tc>
      </w:tr>
      <w:tr w14:paraId="222CEC9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0" w:hRule="atLeast"/>
          <w:jc w:val="center"/>
        </w:trPr>
        <w:tc>
          <w:tcPr>
            <w:tcW w:w="3686" w:type="dxa"/>
            <w:gridSpan w:val="3"/>
          </w:tcPr>
          <w:p w14:paraId="5FFF4DE6">
            <w:pPr>
              <w:spacing w:after="0" w:line="240" w:lineRule="auto"/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  <w:t xml:space="preserve">Педагогическая деятельность по проектированию и реализации образовательного процесса в образовательных организациях начального общего, основного общего, среднего общего образования </w:t>
            </w:r>
          </w:p>
          <w:p w14:paraId="7C60DBC7">
            <w:pPr>
              <w:spacing w:after="0" w:line="240" w:lineRule="auto"/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  <w:t>Код A/01.6</w:t>
            </w:r>
          </w:p>
          <w:p w14:paraId="04520888">
            <w:pPr>
              <w:spacing w:after="0" w:line="240" w:lineRule="auto"/>
              <w:rPr>
                <w:rFonts w:ascii="Times New Roman" w:hAnsi="Times New Roman" w:eastAsia="Times New Roman" w:cs="Times New Roman"/>
                <w:sz w:val="28"/>
                <w:szCs w:val="28"/>
                <w:highlight w:val="white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  <w:t>Общепедагогическая функция. Обучение</w:t>
            </w:r>
          </w:p>
          <w:p w14:paraId="11E39F46">
            <w:pPr>
              <w:spacing w:after="0" w:line="240" w:lineRule="auto"/>
              <w:rPr>
                <w:rFonts w:ascii="Times New Roman" w:hAnsi="Times New Roman" w:eastAsia="Times New Roman" w:cs="Times New Roman"/>
                <w:sz w:val="28"/>
                <w:szCs w:val="28"/>
                <w:highlight w:val="white"/>
                <w:lang w:eastAsia="ru-RU"/>
              </w:rPr>
            </w:pPr>
          </w:p>
          <w:p w14:paraId="3AD1C51C">
            <w:pPr>
              <w:spacing w:after="0" w:line="240" w:lineRule="auto"/>
              <w:rPr>
                <w:rFonts w:ascii="Times New Roman" w:hAnsi="Times New Roman" w:eastAsia="Times New Roman" w:cs="Times New Roman"/>
                <w:sz w:val="28"/>
                <w:szCs w:val="28"/>
                <w:highlight w:val="white"/>
                <w:lang w:eastAsia="ru-RU"/>
              </w:rPr>
            </w:pPr>
          </w:p>
          <w:p w14:paraId="3A7CE522">
            <w:pPr>
              <w:spacing w:after="0" w:line="240" w:lineRule="auto"/>
              <w:rPr>
                <w:rFonts w:ascii="Times New Roman" w:hAnsi="Times New Roman" w:eastAsia="Times New Roman" w:cs="Times New Roman"/>
                <w:sz w:val="28"/>
                <w:szCs w:val="28"/>
                <w:highlight w:val="white"/>
                <w:lang w:eastAsia="ru-RU"/>
              </w:rPr>
            </w:pPr>
          </w:p>
          <w:p w14:paraId="5393BE63">
            <w:pPr>
              <w:spacing w:after="0" w:line="240" w:lineRule="auto"/>
              <w:rPr>
                <w:rFonts w:ascii="Times New Roman" w:hAnsi="Times New Roman" w:eastAsia="Times New Roman" w:cs="Times New Roman"/>
                <w:sz w:val="28"/>
                <w:szCs w:val="28"/>
                <w:highlight w:val="white"/>
                <w:lang w:eastAsia="ru-RU"/>
              </w:rPr>
            </w:pPr>
          </w:p>
          <w:p w14:paraId="4A6B5BB4">
            <w:pPr>
              <w:spacing w:after="0" w:line="240" w:lineRule="auto"/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969" w:type="dxa"/>
          </w:tcPr>
          <w:p w14:paraId="556E74F1">
            <w:pPr>
              <w:spacing w:after="0" w:line="240" w:lineRule="auto"/>
              <w:rPr>
                <w:rFonts w:ascii="Times New Roman" w:hAnsi="Times New Roman" w:eastAsia="Times New Roman" w:cs="Times New Roman"/>
                <w:i/>
                <w:i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iCs/>
                <w:sz w:val="28"/>
                <w:szCs w:val="28"/>
                <w:lang w:eastAsia="ru-RU"/>
              </w:rPr>
              <w:t xml:space="preserve">Трудовые  действия: </w:t>
            </w:r>
          </w:p>
          <w:p w14:paraId="66E3A658">
            <w:pPr>
              <w:spacing w:after="0" w:line="240" w:lineRule="auto"/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  <w:t>- Планирование и проведение учебных занятий;</w:t>
            </w:r>
          </w:p>
          <w:p w14:paraId="6D70DBDF">
            <w:pPr>
              <w:spacing w:after="0" w:line="240" w:lineRule="auto"/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  <w:t>-  Систематический анализ эффективности учебных занятий и подходов к обучению;</w:t>
            </w:r>
          </w:p>
          <w:p w14:paraId="601F03C8">
            <w:pPr>
              <w:spacing w:after="0" w:line="240" w:lineRule="auto"/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  <w:t>- Организация, осуществление контроля и оценки учебных достижений, текущих и итоговых результатов освоения основной образовательной программы обучающимися.</w:t>
            </w:r>
          </w:p>
          <w:p w14:paraId="24FADC3A">
            <w:pPr>
              <w:spacing w:after="0" w:line="240" w:lineRule="auto"/>
              <w:rPr>
                <w:rFonts w:ascii="Times New Roman" w:hAnsi="Times New Roman" w:eastAsia="Times New Roman" w:cs="Times New Roman"/>
                <w:i/>
                <w:i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iCs/>
                <w:sz w:val="28"/>
                <w:szCs w:val="28"/>
                <w:lang w:eastAsia="ru-RU"/>
              </w:rPr>
              <w:t>Необходимые умения:</w:t>
            </w:r>
          </w:p>
          <w:p w14:paraId="7EFED3F3">
            <w:pPr>
              <w:spacing w:after="0" w:line="240" w:lineRule="auto"/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  <w:t>- Владеть формами и методами обучения, в том числе выходящими за рамки учебных занятий</w:t>
            </w:r>
          </w:p>
          <w:p w14:paraId="79D542E0">
            <w:pPr>
              <w:spacing w:after="0" w:line="240" w:lineRule="auto"/>
              <w:rPr>
                <w:rFonts w:ascii="Times New Roman" w:hAnsi="Times New Roman" w:eastAsia="Times New Roman" w:cs="Times New Roman"/>
                <w:i/>
                <w:i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i/>
                <w:iCs/>
                <w:sz w:val="28"/>
                <w:szCs w:val="28"/>
                <w:lang w:eastAsia="ru-RU"/>
              </w:rPr>
              <w:t>Необходимые знания:</w:t>
            </w:r>
          </w:p>
          <w:p w14:paraId="051CD286">
            <w:pPr>
              <w:spacing w:after="0" w:line="240" w:lineRule="auto"/>
              <w:rPr>
                <w:rFonts w:ascii="Times New Roman" w:hAnsi="Times New Roman" w:eastAsia="Times New Roman" w:cs="Times New Roman"/>
                <w:sz w:val="28"/>
                <w:szCs w:val="28"/>
                <w:highlight w:val="white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  <w:t>- Пути достижения образовательных результатов и способы оценки результатов обучения.</w:t>
            </w:r>
          </w:p>
        </w:tc>
        <w:tc>
          <w:tcPr>
            <w:tcW w:w="3511" w:type="dxa"/>
            <w:gridSpan w:val="2"/>
          </w:tcPr>
          <w:p w14:paraId="2C52FC42">
            <w:pPr>
              <w:spacing w:after="0" w:line="240" w:lineRule="auto"/>
              <w:rPr>
                <w:rFonts w:ascii="Times New Roman" w:hAnsi="Times New Roman" w:eastAsia="Times New Roman" w:cs="Times New Roman"/>
                <w:kern w:val="24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i/>
                <w:kern w:val="24"/>
                <w:sz w:val="28"/>
                <w:szCs w:val="28"/>
                <w:lang w:eastAsia="ru-RU"/>
              </w:rPr>
              <w:t>ПК</w:t>
            </w:r>
            <w:r>
              <w:rPr>
                <w:rFonts w:ascii="Times New Roman" w:hAnsi="Times New Roman" w:eastAsia="Times New Roman" w:cs="Times New Roman"/>
                <w:kern w:val="24"/>
                <w:sz w:val="28"/>
                <w:szCs w:val="28"/>
                <w:lang w:eastAsia="ru-RU"/>
              </w:rPr>
              <w:t xml:space="preserve"> 1.1. Способность определять цели и задачи, планировать уроки.</w:t>
            </w:r>
          </w:p>
          <w:p w14:paraId="6670CB35">
            <w:pPr>
              <w:spacing w:after="0" w:line="240" w:lineRule="auto"/>
              <w:rPr>
                <w:rFonts w:ascii="Times New Roman" w:hAnsi="Times New Roman" w:eastAsia="Times New Roman" w:cs="Times New Roman"/>
                <w:kern w:val="24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i/>
                <w:kern w:val="24"/>
                <w:sz w:val="28"/>
                <w:szCs w:val="28"/>
                <w:lang w:eastAsia="ru-RU"/>
              </w:rPr>
              <w:t xml:space="preserve">ПК 1.2. </w:t>
            </w:r>
            <w:r>
              <w:rPr>
                <w:rFonts w:ascii="Times New Roman" w:hAnsi="Times New Roman" w:eastAsia="Times New Roman" w:cs="Times New Roman"/>
                <w:bCs/>
                <w:iCs/>
                <w:kern w:val="24"/>
                <w:sz w:val="28"/>
                <w:szCs w:val="28"/>
                <w:lang w:eastAsia="ru-RU"/>
              </w:rPr>
              <w:t>Способность</w:t>
            </w:r>
            <w:r>
              <w:rPr>
                <w:rFonts w:ascii="Times New Roman" w:hAnsi="Times New Roman" w:eastAsia="Times New Roman" w:cs="Times New Roman"/>
                <w:b/>
                <w:i/>
                <w:kern w:val="24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kern w:val="24"/>
                <w:sz w:val="28"/>
                <w:szCs w:val="28"/>
                <w:lang w:eastAsia="ru-RU"/>
              </w:rPr>
              <w:t>проводить урок.</w:t>
            </w:r>
          </w:p>
          <w:p w14:paraId="659C6FEB">
            <w:pPr>
              <w:spacing w:after="0" w:line="240" w:lineRule="auto"/>
              <w:rPr>
                <w:rFonts w:ascii="Times New Roman" w:hAnsi="Times New Roman" w:eastAsia="Times New Roman" w:cs="Times New Roman"/>
                <w:kern w:val="24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i/>
                <w:iCs/>
                <w:kern w:val="24"/>
                <w:sz w:val="28"/>
                <w:szCs w:val="28"/>
                <w:lang w:eastAsia="ru-RU"/>
              </w:rPr>
              <w:t>ПК 1.3.</w:t>
            </w:r>
            <w:r>
              <w:rPr>
                <w:rFonts w:ascii="Times New Roman" w:hAnsi="Times New Roman" w:eastAsia="Times New Roman" w:cs="Times New Roman"/>
                <w:kern w:val="24"/>
                <w:sz w:val="28"/>
                <w:szCs w:val="28"/>
                <w:lang w:eastAsia="ru-RU"/>
              </w:rPr>
              <w:t xml:space="preserve"> Способность  осуществлять педагогический контроль, оценивать процесс и</w:t>
            </w:r>
          </w:p>
          <w:p w14:paraId="15CB2181">
            <w:pPr>
              <w:spacing w:after="0" w:line="240" w:lineRule="auto"/>
              <w:rPr>
                <w:rFonts w:ascii="Times New Roman" w:hAnsi="Times New Roman" w:eastAsia="Times New Roman" w:cs="Times New Roman"/>
                <w:kern w:val="24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kern w:val="24"/>
                <w:sz w:val="28"/>
                <w:szCs w:val="28"/>
                <w:lang w:eastAsia="ru-RU"/>
              </w:rPr>
              <w:t>результаты обучения.</w:t>
            </w:r>
          </w:p>
          <w:p w14:paraId="15332FF7">
            <w:pPr>
              <w:spacing w:after="0" w:line="240" w:lineRule="auto"/>
              <w:rPr>
                <w:rFonts w:ascii="Times New Roman" w:hAnsi="Times New Roman" w:eastAsia="Times New Roman" w:cs="Times New Roman"/>
                <w:kern w:val="24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i/>
                <w:iCs/>
                <w:kern w:val="24"/>
                <w:sz w:val="28"/>
                <w:szCs w:val="28"/>
                <w:lang w:eastAsia="ru-RU"/>
              </w:rPr>
              <w:t>ПК 1.4.</w:t>
            </w:r>
            <w:r>
              <w:rPr>
                <w:rFonts w:ascii="Times New Roman" w:hAnsi="Times New Roman" w:eastAsia="Times New Roman" w:cs="Times New Roman"/>
                <w:kern w:val="24"/>
                <w:sz w:val="28"/>
                <w:szCs w:val="28"/>
                <w:lang w:eastAsia="ru-RU"/>
              </w:rPr>
              <w:t xml:space="preserve"> Способность анализировать уроки.</w:t>
            </w:r>
          </w:p>
          <w:p w14:paraId="751FB66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i/>
                <w:iCs/>
                <w:kern w:val="24"/>
                <w:sz w:val="28"/>
                <w:szCs w:val="28"/>
                <w:lang w:eastAsia="ru-RU"/>
              </w:rPr>
              <w:t>ПК 1.5.</w:t>
            </w:r>
            <w:r>
              <w:rPr>
                <w:rFonts w:ascii="Times New Roman" w:hAnsi="Times New Roman" w:eastAsia="Times New Roman" w:cs="Times New Roman"/>
                <w:kern w:val="24"/>
                <w:sz w:val="28"/>
                <w:szCs w:val="28"/>
                <w:lang w:eastAsia="ru-RU"/>
              </w:rPr>
              <w:t xml:space="preserve"> Способность в</w:t>
            </w:r>
            <w:r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  <w:t>ести документацию, обеспечивающую обучение по программам</w:t>
            </w:r>
          </w:p>
          <w:p w14:paraId="7B1330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  <w:t>начального общего образования.</w:t>
            </w:r>
          </w:p>
          <w:p w14:paraId="0C6880DB">
            <w:pPr>
              <w:spacing w:after="0" w:line="240" w:lineRule="auto"/>
              <w:ind w:left="33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  <w:p w14:paraId="6A3E84A8">
            <w:pPr>
              <w:spacing w:after="0" w:line="240" w:lineRule="auto"/>
              <w:ind w:left="33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  <w:p w14:paraId="479085FC">
            <w:pPr>
              <w:spacing w:after="0" w:line="240" w:lineRule="auto"/>
              <w:ind w:left="33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  <w:p w14:paraId="6320A44D">
            <w:pPr>
              <w:spacing w:after="0" w:line="240" w:lineRule="auto"/>
              <w:ind w:left="33"/>
              <w:jc w:val="center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14:paraId="1E6D8D0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0" w:hRule="atLeast"/>
          <w:jc w:val="center"/>
        </w:trPr>
        <w:tc>
          <w:tcPr>
            <w:tcW w:w="3686" w:type="dxa"/>
            <w:gridSpan w:val="3"/>
          </w:tcPr>
          <w:p w14:paraId="5FB607E8">
            <w:pPr>
              <w:spacing w:after="0" w:line="240" w:lineRule="auto"/>
              <w:rPr>
                <w:rFonts w:ascii="Times New Roman" w:hAnsi="Times New Roman" w:eastAsia="Times New Roman" w:cs="Times New Roman"/>
                <w:sz w:val="28"/>
                <w:szCs w:val="28"/>
                <w:highlight w:val="white"/>
                <w:lang w:eastAsia="ru-RU"/>
              </w:rPr>
            </w:pPr>
            <w:r>
              <w:rPr>
                <w:rFonts w:ascii="Times New Roman" w:hAnsi="Times New Roman" w:eastAsia="Calibri" w:cs="Times New Roman"/>
                <w:sz w:val="28"/>
                <w:szCs w:val="28"/>
                <w:lang w:eastAsia="ru-RU"/>
              </w:rPr>
              <w:t>Общие компетенции, развиваемые в ходе конкурса</w:t>
            </w:r>
          </w:p>
        </w:tc>
        <w:tc>
          <w:tcPr>
            <w:tcW w:w="7480" w:type="dxa"/>
            <w:gridSpan w:val="3"/>
          </w:tcPr>
          <w:p w14:paraId="0DF1A4BB">
            <w:pPr>
              <w:spacing w:after="0" w:line="240" w:lineRule="auto"/>
              <w:jc w:val="both"/>
              <w:rPr>
                <w:rFonts w:ascii="Times New Roman" w:hAnsi="Times New Roman" w:eastAsia="Calibri" w:cs="Times New Roman"/>
                <w:sz w:val="28"/>
                <w:szCs w:val="28"/>
              </w:rPr>
            </w:pPr>
            <w:r>
              <w:rPr>
                <w:rFonts w:ascii="Times New Roman" w:hAnsi="Times New Roman" w:eastAsia="Calibri" w:cs="Times New Roman"/>
                <w:sz w:val="28"/>
                <w:szCs w:val="28"/>
              </w:rPr>
              <w:t xml:space="preserve">ОК 1. Понимать сущность и социальную значимость своей будущей профессии, проявлять к ней устойчивый интерес.                                  ОК 2. Организовывать собственную деятельность, определять методы решения профессиональных задач, оценивать их эффективность и качество. </w:t>
            </w:r>
          </w:p>
          <w:p w14:paraId="104144E0">
            <w:pPr>
              <w:spacing w:after="0" w:line="240" w:lineRule="auto"/>
              <w:jc w:val="both"/>
              <w:rPr>
                <w:rFonts w:ascii="Times New Roman" w:hAnsi="Times New Roman" w:eastAsia="Calibri" w:cs="Times New Roman"/>
                <w:sz w:val="28"/>
                <w:szCs w:val="28"/>
              </w:rPr>
            </w:pPr>
            <w:r>
              <w:rPr>
                <w:rFonts w:ascii="Times New Roman" w:hAnsi="Times New Roman" w:eastAsia="Calibri" w:cs="Times New Roman"/>
                <w:sz w:val="28"/>
                <w:szCs w:val="28"/>
              </w:rPr>
              <w:t xml:space="preserve">ОК 3. Оценивать риски и принимать решения в нестандартных ситуациях.                </w:t>
            </w:r>
          </w:p>
          <w:p w14:paraId="0F076BE5">
            <w:pPr>
              <w:spacing w:after="0" w:line="240" w:lineRule="auto"/>
              <w:jc w:val="both"/>
              <w:rPr>
                <w:rFonts w:ascii="Times New Roman" w:hAnsi="Times New Roman" w:eastAsia="Calibri" w:cs="Times New Roman"/>
                <w:sz w:val="28"/>
                <w:szCs w:val="28"/>
              </w:rPr>
            </w:pPr>
            <w:r>
              <w:rPr>
                <w:rFonts w:ascii="Times New Roman" w:hAnsi="Times New Roman" w:eastAsia="Calibri" w:cs="Times New Roman"/>
                <w:sz w:val="28"/>
                <w:szCs w:val="28"/>
              </w:rPr>
              <w:t>ОК 4.</w:t>
            </w:r>
            <w:r>
              <w:rPr>
                <w:rFonts w:ascii="Times New Roman" w:hAnsi="Times New Roman" w:eastAsia="Calibri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eastAsia="Calibri" w:cs="Times New Roman"/>
                <w:sz w:val="28"/>
                <w:szCs w:val="28"/>
              </w:rPr>
              <w:t>Осуществлять поиск, анализ и оценку информации, необходимой для постановки и решения профессиональных задач, профессионального и личностного развития.                                                       ОК 5.</w:t>
            </w:r>
            <w:r>
              <w:rPr>
                <w:rFonts w:ascii="Times New Roman" w:hAnsi="Times New Roman" w:eastAsia="Calibri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eastAsia="Calibri" w:cs="Times New Roman"/>
                <w:sz w:val="28"/>
                <w:szCs w:val="28"/>
              </w:rPr>
              <w:t>Использовать информационно-коммуникационные технологии для совершенствования профессиональной деятельности.</w:t>
            </w:r>
          </w:p>
          <w:p w14:paraId="0597E241">
            <w:pPr>
              <w:spacing w:after="0" w:line="240" w:lineRule="auto"/>
              <w:ind w:left="33"/>
              <w:jc w:val="both"/>
              <w:rPr>
                <w:rFonts w:ascii="Times New Roman" w:hAnsi="Times New Roman" w:eastAsia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Calibri" w:cs="Times New Roman"/>
                <w:sz w:val="28"/>
                <w:szCs w:val="28"/>
              </w:rPr>
              <w:t>ОК 6. Работать в коллективе и команде.                                                        ОК 8.</w:t>
            </w:r>
            <w:r>
              <w:rPr>
                <w:rFonts w:ascii="Times New Roman" w:hAnsi="Times New Roman" w:eastAsia="Calibri" w:cs="Times New Roman"/>
                <w:sz w:val="28"/>
                <w:szCs w:val="28"/>
              </w:rPr>
              <w:tab/>
            </w:r>
            <w:r>
              <w:rPr>
                <w:rFonts w:ascii="Times New Roman" w:hAnsi="Times New Roman" w:eastAsia="Calibri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eastAsia="Calibri" w:cs="Times New Roman"/>
                <w:sz w:val="28"/>
                <w:szCs w:val="28"/>
              </w:rPr>
              <w:t>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      </w:r>
          </w:p>
        </w:tc>
      </w:tr>
      <w:tr w14:paraId="4DD8F75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8" w:hRule="atLeast"/>
          <w:jc w:val="center"/>
        </w:trPr>
        <w:tc>
          <w:tcPr>
            <w:tcW w:w="3686" w:type="dxa"/>
            <w:gridSpan w:val="3"/>
          </w:tcPr>
          <w:p w14:paraId="51A68350">
            <w:pPr>
              <w:spacing w:after="0" w:line="240" w:lineRule="auto"/>
              <w:rPr>
                <w:rFonts w:ascii="Times New Roman" w:hAnsi="Times New Roman" w:eastAsia="Times New Roman" w:cs="Times New Roman"/>
                <w:color w:val="FF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Calibri" w:cs="Times New Roman"/>
                <w:sz w:val="28"/>
                <w:szCs w:val="28"/>
                <w:lang w:eastAsia="ru-RU"/>
              </w:rPr>
              <w:t>Техническое оснащение</w:t>
            </w:r>
          </w:p>
        </w:tc>
        <w:tc>
          <w:tcPr>
            <w:tcW w:w="7480" w:type="dxa"/>
            <w:gridSpan w:val="3"/>
          </w:tcPr>
          <w:p w14:paraId="6F63DEC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FF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  <w:t>Компьютерное оборудование: компьютер, видеопроектор, интерактивная доска. Игра создана в программе Notebook интерактивного устройства MIMIO, включает аудиоматериалы.</w:t>
            </w:r>
          </w:p>
        </w:tc>
      </w:tr>
      <w:tr w14:paraId="7C82CAD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8" w:hRule="atLeast"/>
          <w:jc w:val="center"/>
        </w:trPr>
        <w:tc>
          <w:tcPr>
            <w:tcW w:w="3686" w:type="dxa"/>
            <w:gridSpan w:val="3"/>
          </w:tcPr>
          <w:p w14:paraId="0A54573E">
            <w:pPr>
              <w:spacing w:after="0" w:line="240" w:lineRule="auto"/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  <w:t>Список литературы</w:t>
            </w:r>
          </w:p>
          <w:p w14:paraId="77A4FC7A">
            <w:pPr>
              <w:spacing w:after="0" w:line="240" w:lineRule="auto"/>
              <w:rPr>
                <w:rFonts w:ascii="Times New Roman" w:hAnsi="Times New Roman" w:eastAsia="Calibri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480" w:type="dxa"/>
            <w:gridSpan w:val="3"/>
          </w:tcPr>
          <w:p w14:paraId="2A589615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eastAsia="Calibri" w:cs="Times New Roman"/>
                <w:sz w:val="28"/>
                <w:szCs w:val="28"/>
              </w:rPr>
            </w:pPr>
            <w:r>
              <w:rPr>
                <w:rFonts w:ascii="Times New Roman" w:hAnsi="Times New Roman" w:eastAsia="sans-serif" w:cs="Times New Roman"/>
                <w:color w:val="000000"/>
                <w:sz w:val="28"/>
                <w:szCs w:val="28"/>
                <w:shd w:val="clear" w:color="auto" w:fill="FFFFFF"/>
              </w:rPr>
              <w:t>История педагогики и образования : учебник для вузов / А. И. Пискунов [и др.] ; под общей редакцией А. И. Пискунова. — 4-е изд., перераб. и доп. — Москва : Издательство Юрайт, 2023. </w:t>
            </w:r>
          </w:p>
          <w:p w14:paraId="331DB30B">
            <w:pPr>
              <w:numPr>
                <w:ilvl w:val="0"/>
                <w:numId w:val="1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 w:eastAsia="Arial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Arial" w:cs="Times New Roman"/>
                <w:bCs/>
                <w:color w:val="000000"/>
                <w:sz w:val="28"/>
                <w:szCs w:val="28"/>
                <w:lang w:eastAsia="ru-RU"/>
              </w:rPr>
              <w:t>Сковородкина И.З., Герасимов С.А. Педагогика М., 2018.</w:t>
            </w:r>
          </w:p>
          <w:p w14:paraId="5AC9FEAE">
            <w:pPr>
              <w:pStyle w:val="5"/>
              <w:numPr>
                <w:ilvl w:val="0"/>
                <w:numId w:val="1"/>
              </w:numPr>
              <w:spacing w:after="0" w:line="240" w:lineRule="auto"/>
              <w:ind w:left="0"/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8"/>
                <w:szCs w:val="28"/>
                <w:lang w:eastAsia="ru-RU"/>
              </w:rPr>
              <w:t>Теоретические основы организации обучения в начальных классах. Педагогические технологии. Под. ред. В.П. Сергеевой  М., 2014</w:t>
            </w:r>
          </w:p>
        </w:tc>
      </w:tr>
    </w:tbl>
    <w:tbl>
      <w:tblPr>
        <w:tblStyle w:val="4"/>
        <w:tblpPr w:leftFromText="180" w:rightFromText="180" w:vertAnchor="text" w:tblpX="11294" w:tblpY="16619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43"/>
      </w:tblGrid>
      <w:tr w14:paraId="6621B2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" w:hRule="atLeast"/>
        </w:trPr>
        <w:tc>
          <w:tcPr>
            <w:tcW w:w="1743" w:type="dxa"/>
          </w:tcPr>
          <w:p w14:paraId="5EC087B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tbl>
      <w:tblPr>
        <w:tblStyle w:val="4"/>
        <w:tblpPr w:leftFromText="180" w:rightFromText="180" w:vertAnchor="text" w:tblpX="11294" w:tblpY="-292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33"/>
      </w:tblGrid>
      <w:tr w14:paraId="38F51C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" w:hRule="atLeast"/>
        </w:trPr>
        <w:tc>
          <w:tcPr>
            <w:tcW w:w="633" w:type="dxa"/>
          </w:tcPr>
          <w:p w14:paraId="5100C226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14:paraId="57D87CD8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СОДЕРЖАНИЕ И ХОД ИГРЫ «ПЕДАГОГИЧЕСКИЙ ДЕТЕКТИВ»</w:t>
      </w:r>
    </w:p>
    <w:p w14:paraId="7C25AE0E">
      <w:pPr>
        <w:spacing w:after="0" w:line="240" w:lineRule="auto"/>
        <w:ind w:firstLine="567"/>
        <w:jc w:val="right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4"/>
        <w:tblW w:w="11555" w:type="dxa"/>
        <w:tblInd w:w="-572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708"/>
        <w:gridCol w:w="5847"/>
      </w:tblGrid>
      <w:tr w14:paraId="4404BF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3" w:hRule="atLeast"/>
        </w:trPr>
        <w:tc>
          <w:tcPr>
            <w:tcW w:w="11555" w:type="dxa"/>
            <w:gridSpan w:val="2"/>
          </w:tcPr>
          <w:p w14:paraId="38731A64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  <w:lang w:eastAsia="ru-RU"/>
              </w:rPr>
              <w:drawing>
                <wp:inline distT="0" distB="0" distL="0" distR="0">
                  <wp:extent cx="7219950" cy="5414645"/>
                  <wp:effectExtent l="0" t="0" r="0" b="0"/>
                  <wp:docPr id="74" name="Рисунок 74" descr="C:\Users\User\Desktop\Аттестация 25 ОДО\Педагогический детектив 25 Олимпиада\1 педагогический детектив фина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Рисунок 74" descr="C:\Users\User\Desktop\Аттестация 25 ОДО\Педагогический детектив 25 Олимпиада\1 педагогический детектив фина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22962" cy="54172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9A97C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3" w:hRule="atLeast"/>
        </w:trPr>
        <w:tc>
          <w:tcPr>
            <w:tcW w:w="11555" w:type="dxa"/>
            <w:gridSpan w:val="2"/>
          </w:tcPr>
          <w:p w14:paraId="4DE8314C">
            <w:pPr>
              <w:spacing w:after="0" w:line="240" w:lineRule="auto"/>
              <w:ind w:firstLine="420" w:firstLineChars="15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Цель игры –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обобщение и систематизация знаний из курсов педагогики и русского языка с методикой преподавания в начальных классах; развитие профессиональной активности студентов педагогического колледжа, выявление их готовности к сотрудничеству и умению работать в команде.</w:t>
            </w:r>
          </w:p>
          <w:p w14:paraId="2A589D46">
            <w:pPr>
              <w:spacing w:after="0" w:line="240" w:lineRule="auto"/>
              <w:ind w:firstLine="420" w:firstLineChars="150"/>
              <w:jc w:val="both"/>
              <w:rPr>
                <w:rFonts w:hint="default" w:ascii="Times New Roman" w:hAnsi="Times New Roman" w:cs="Times New Roman"/>
                <w:color w:val="FF000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Само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поле игры - это шесть папок с делами, которые нужно расследовать.   Все задания в игре имеют педагогическую направленность. </w:t>
            </w:r>
            <w:r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В интерактивной игре используются различные игровые приемы: </w:t>
            </w:r>
            <w:r>
              <w:rPr>
                <w:rFonts w:hint="default" w:ascii="Times New Roman" w:hAnsi="Times New Roman" w:cs="Times New Roman"/>
                <w:color w:val="auto"/>
                <w:sz w:val="28"/>
                <w:szCs w:val="28"/>
                <w:lang w:val="ru-RU"/>
              </w:rPr>
              <w:t xml:space="preserve">«Фейк - сираница», «Верите ли вы», «Блиц - опрос», «Где логика?». </w:t>
            </w:r>
            <w:r>
              <w:rPr>
                <w:rFonts w:hint="default" w:ascii="Times New Roman" w:hAnsi="Times New Roman" w:cs="Times New Roman"/>
                <w:color w:val="FF0000"/>
                <w:sz w:val="28"/>
                <w:szCs w:val="28"/>
                <w:lang w:val="ru-RU"/>
              </w:rPr>
              <w:t xml:space="preserve"> </w:t>
            </w:r>
          </w:p>
          <w:p w14:paraId="71898E5E">
            <w:pPr>
              <w:spacing w:after="0" w:line="240" w:lineRule="auto"/>
              <w:ind w:firstLine="420" w:firstLineChars="150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bookmarkStart w:id="0" w:name="_GoBack"/>
            <w:bookmarkEnd w:id="0"/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Сюжет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игры - два детективных агенства «Помощницы Ватсона»  и «Сыщицы Шерлока Холмса» расследуют шесть дел. Только завершив полностью расследование можно узнать главную тайну Шерлока.</w:t>
            </w:r>
          </w:p>
          <w:p w14:paraId="3753237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14:paraId="1A8DDB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63" w:hRule="atLeast"/>
        </w:trPr>
        <w:tc>
          <w:tcPr>
            <w:tcW w:w="5708" w:type="dxa"/>
          </w:tcPr>
          <w:p w14:paraId="4D154F0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3530600" cy="2647950"/>
                  <wp:effectExtent l="0" t="0" r="0" b="0"/>
                  <wp:docPr id="71" name="Рисунок 71" descr="C:\Users\User\Desktop\Аттестация 25 ОДО\Педагогический детектив 25 Олимпиада\педагогический детектив финал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Рисунок 71" descr="C:\Users\User\Desktop\Аттестация 25 ОДО\Педагогический детектив 25 Олимпиада\педагогический детектив финал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33059" cy="26497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7" w:type="dxa"/>
          </w:tcPr>
          <w:p w14:paraId="023D075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3533140" cy="2649855"/>
                  <wp:effectExtent l="0" t="0" r="0" b="0"/>
                  <wp:docPr id="70" name="Рисунок 70" descr="C:\Users\User\Desktop\Аттестация 25 ОДО\Педагогический детектив 25 Олимпиада\педагогический детектив финал_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Рисунок 70" descr="C:\Users\User\Desktop\Аттестация 25 ОДО\Педагогический детектив 25 Олимпиада\педагогический детектив финал_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0102" cy="26625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1EF00B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63" w:hRule="atLeast"/>
        </w:trPr>
        <w:tc>
          <w:tcPr>
            <w:tcW w:w="5708" w:type="dxa"/>
          </w:tcPr>
          <w:p w14:paraId="1D2A5A2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3517900" cy="2638425"/>
                  <wp:effectExtent l="0" t="0" r="6350" b="9525"/>
                  <wp:docPr id="69" name="Рисунок 69" descr="C:\Users\User\Desktop\Аттестация 25 ОДО\Педагогический детектив 25 Олимпиада\педагогический детектив финал_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Рисунок 69" descr="C:\Users\User\Desktop\Аттестация 25 ОДО\Педагогический детектив 25 Олимпиада\педагогический детектив финал_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17900" cy="2638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7" w:type="dxa"/>
          </w:tcPr>
          <w:p w14:paraId="47E8AC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  <w:lang w:eastAsia="ru-RU"/>
              </w:rPr>
              <w:drawing>
                <wp:inline distT="0" distB="0" distL="0" distR="0">
                  <wp:extent cx="3556000" cy="2667000"/>
                  <wp:effectExtent l="0" t="0" r="6350" b="0"/>
                  <wp:docPr id="68" name="Рисунок 68" descr="C:\Users\User\Desktop\Аттестация 25 ОДО\Педагогический детектив 25 Олимпиада\педагогический детектив финал_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Рисунок 68" descr="C:\Users\User\Desktop\Аттестация 25 ОДО\Педагогический детектив 25 Олимпиада\педагогический детектив финал_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6439" cy="26673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2B835B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3" w:hRule="atLeast"/>
        </w:trPr>
        <w:tc>
          <w:tcPr>
            <w:tcW w:w="5708" w:type="dxa"/>
          </w:tcPr>
          <w:p w14:paraId="67746FA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3371850" cy="2528570"/>
                  <wp:effectExtent l="0" t="0" r="0" b="5080"/>
                  <wp:docPr id="67" name="Рисунок 67" descr="C:\Users\User\Desktop\Аттестация 25 ОДО\Педагогический детектив 25 Олимпиада\педагогический детектив финал_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Рисунок 67" descr="C:\Users\User\Desktop\Аттестация 25 ОДО\Педагогический детектив 25 Олимпиада\педагогический детектив финал_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8882" cy="2534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7" w:type="dxa"/>
          </w:tcPr>
          <w:p w14:paraId="7040A38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</w:t>
            </w: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drawing>
                <wp:inline distT="0" distB="0" distL="0" distR="0">
                  <wp:extent cx="3313430" cy="2485390"/>
                  <wp:effectExtent l="0" t="0" r="1270" b="0"/>
                  <wp:docPr id="66" name="Рисунок 66" descr="C:\Users\User\Desktop\Аттестация 25 ОДО\Педагогический детектив 25 Олимпиада\педагогический детектив финал_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Рисунок 66" descr="C:\Users\User\Desktop\Аттестация 25 ОДО\Педагогический детектив 25 Олимпиада\педагогический детектив финал_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8895" cy="2504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27547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3" w:hRule="atLeast"/>
        </w:trPr>
        <w:tc>
          <w:tcPr>
            <w:tcW w:w="5708" w:type="dxa"/>
          </w:tcPr>
          <w:p w14:paraId="3E45EC4A">
            <w:pPr>
              <w:spacing w:after="0" w:line="240" w:lineRule="auto"/>
              <w:jc w:val="center"/>
              <w:rPr>
                <w:lang w:eastAsia="ru-RU"/>
              </w:rPr>
            </w:pPr>
            <w:r>
              <w:rPr>
                <w:lang w:eastAsia="ru-RU"/>
              </w:rPr>
              <w:drawing>
                <wp:inline distT="0" distB="0" distL="0" distR="0">
                  <wp:extent cx="3517900" cy="2638425"/>
                  <wp:effectExtent l="0" t="0" r="6350" b="9525"/>
                  <wp:docPr id="60" name="Рисунок 60" descr="C:\Users\User\Desktop\Аттестация 25 ОДО\Педагогический детектив 25 Олимпиада\педагогический детектив финал_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Рисунок 60" descr="C:\Users\User\Desktop\Аттестация 25 ОДО\Педагогический детектив 25 Олимпиада\педагогический детектив финал_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18271" cy="26387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7" w:type="dxa"/>
          </w:tcPr>
          <w:p w14:paraId="494E3BF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F57657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14:paraId="1DA4E67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14:paraId="7DB483C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14:paraId="77272D3F">
            <w:pPr>
              <w:spacing w:after="0" w:line="24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В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сейфах спрятаны понятия, о которых нужно догадаться по их описанию. Описание понятия построено на этимологической справке, что усложняет задание.</w:t>
            </w:r>
          </w:p>
        </w:tc>
      </w:tr>
      <w:tr w14:paraId="3FFCD2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3" w:hRule="atLeast"/>
        </w:trPr>
        <w:tc>
          <w:tcPr>
            <w:tcW w:w="5708" w:type="dxa"/>
          </w:tcPr>
          <w:p w14:paraId="5A63B6DE">
            <w:pPr>
              <w:spacing w:after="0" w:line="240" w:lineRule="auto"/>
              <w:jc w:val="center"/>
              <w:rPr>
                <w:lang w:eastAsia="ru-RU"/>
              </w:rPr>
            </w:pPr>
            <w:r>
              <w:rPr>
                <w:lang w:eastAsia="ru-RU"/>
              </w:rPr>
              <w:drawing>
                <wp:inline distT="0" distB="0" distL="0" distR="0">
                  <wp:extent cx="3581400" cy="2686050"/>
                  <wp:effectExtent l="0" t="0" r="0" b="0"/>
                  <wp:docPr id="57" name="Рисунок 57" descr="C:\Users\User\Desktop\Аттестация 25 ОДО\Педагогический детектив 25 Олимпиада\педагогический детектив финал_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Рисунок 57" descr="C:\Users\User\Desktop\Аттестация 25 ОДО\Педагогический детектив 25 Олимпиада\педагогический детектив финал_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89560" cy="2692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7" w:type="dxa"/>
          </w:tcPr>
          <w:p w14:paraId="7091998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drawing>
                <wp:inline distT="0" distB="0" distL="0" distR="0">
                  <wp:extent cx="3648075" cy="2735580"/>
                  <wp:effectExtent l="0" t="0" r="0" b="7620"/>
                  <wp:docPr id="48" name="Рисунок 48" descr="C:\Users\User\Desktop\Аттестация 25 ОДО\Педагогический детектив 25 Олимпиада\педагогический детектив финал_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Рисунок 48" descr="C:\Users\User\Desktop\Аттестация 25 ОДО\Педагогический детектив 25 Олимпиада\педагогический детектив финал_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78687" cy="2759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D4E71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3" w:hRule="atLeast"/>
        </w:trPr>
        <w:tc>
          <w:tcPr>
            <w:tcW w:w="5708" w:type="dxa"/>
          </w:tcPr>
          <w:p w14:paraId="6ADE9681">
            <w:pPr>
              <w:spacing w:after="0" w:line="240" w:lineRule="auto"/>
              <w:jc w:val="center"/>
              <w:rPr>
                <w:lang w:eastAsia="ru-RU"/>
              </w:rPr>
            </w:pPr>
            <w:r>
              <w:rPr>
                <w:lang w:eastAsia="ru-RU"/>
              </w:rPr>
              <w:drawing>
                <wp:inline distT="0" distB="0" distL="0" distR="0">
                  <wp:extent cx="3648075" cy="2735580"/>
                  <wp:effectExtent l="0" t="0" r="0" b="7620"/>
                  <wp:docPr id="47" name="Рисунок 47" descr="C:\Users\User\Desktop\Аттестация 25 ОДО\Педагогический детектив 25 Олимпиада\педагогический детектив финал_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Рисунок 47" descr="C:\Users\User\Desktop\Аттестация 25 ОДО\Педагогический детектив 25 Олимпиада\педагогический детектив финал_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5679" cy="2741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7" w:type="dxa"/>
          </w:tcPr>
          <w:p w14:paraId="236E6D9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drawing>
                <wp:inline distT="0" distB="0" distL="0" distR="0">
                  <wp:extent cx="3619500" cy="2714625"/>
                  <wp:effectExtent l="0" t="0" r="0" b="9525"/>
                  <wp:docPr id="45" name="Рисунок 45" descr="C:\Users\User\Desktop\Аттестация 25 ОДО\Педагогический детектив 25 Олимпиада\педагогический детектив финал_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Рисунок 45" descr="C:\Users\User\Desktop\Аттестация 25 ОДО\Педагогический детектив 25 Олимпиада\педагогический детектив финал_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29255" cy="27219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2A845D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3" w:hRule="atLeast"/>
        </w:trPr>
        <w:tc>
          <w:tcPr>
            <w:tcW w:w="5708" w:type="dxa"/>
          </w:tcPr>
          <w:p w14:paraId="2505C115">
            <w:pPr>
              <w:spacing w:after="0" w:line="240" w:lineRule="auto"/>
              <w:jc w:val="center"/>
              <w:rPr>
                <w:lang w:eastAsia="ru-RU"/>
              </w:rPr>
            </w:pPr>
            <w:r>
              <w:rPr>
                <w:lang w:eastAsia="ru-RU"/>
              </w:rPr>
              <w:drawing>
                <wp:inline distT="0" distB="0" distL="0" distR="0">
                  <wp:extent cx="3556000" cy="2667000"/>
                  <wp:effectExtent l="0" t="0" r="6350" b="0"/>
                  <wp:docPr id="41" name="Рисунок 41" descr="C:\Users\User\Desktop\Аттестация 25 ОДО\Педагогический детектив 25 Олимпиада\педагогический детектив финал_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Рисунок 41" descr="C:\Users\User\Desktop\Аттестация 25 ОДО\Педагогический детектив 25 Олимпиада\педагогический детектив финал_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6000" cy="266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7" w:type="dxa"/>
          </w:tcPr>
          <w:p w14:paraId="3B0FF4C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BD406A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2EC372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22F3C7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6184401">
            <w:pPr>
              <w:spacing w:after="0" w:line="24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>«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Загадки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от Шерлока», пожалуй самые сложные задания в игре, потому, что требуют не только педагогических знаний, но и общеинтеллектульных.</w:t>
            </w:r>
          </w:p>
        </w:tc>
      </w:tr>
      <w:tr w14:paraId="7893AA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3" w:hRule="atLeast"/>
        </w:trPr>
        <w:tc>
          <w:tcPr>
            <w:tcW w:w="5708" w:type="dxa"/>
          </w:tcPr>
          <w:p w14:paraId="70C4CBED">
            <w:pPr>
              <w:spacing w:after="0" w:line="240" w:lineRule="auto"/>
              <w:jc w:val="center"/>
              <w:rPr>
                <w:lang w:eastAsia="ru-RU"/>
              </w:rPr>
            </w:pPr>
            <w:r>
              <w:rPr>
                <w:lang w:eastAsia="ru-RU"/>
              </w:rPr>
              <w:drawing>
                <wp:inline distT="0" distB="0" distL="0" distR="0">
                  <wp:extent cx="3556000" cy="2667000"/>
                  <wp:effectExtent l="0" t="0" r="6350" b="0"/>
                  <wp:docPr id="38" name="Рисунок 38" descr="C:\Users\User\Desktop\Аттестация 25 ОДО\Педагогический детектив 25 Олимпиада\педагогический детектив финал_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Рисунок 38" descr="C:\Users\User\Desktop\Аттестация 25 ОДО\Педагогический детектив 25 Олимпиада\педагогический детектив финал_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6000" cy="266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7" w:type="dxa"/>
          </w:tcPr>
          <w:p w14:paraId="182D32D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drawing>
                <wp:inline distT="0" distB="0" distL="0" distR="0">
                  <wp:extent cx="3644900" cy="2733675"/>
                  <wp:effectExtent l="0" t="0" r="0" b="9525"/>
                  <wp:docPr id="36" name="Рисунок 36" descr="C:\Users\User\Desktop\Аттестация 25 ОДО\Педагогический детектив 25 Олимпиада\педагогический детектив финал_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Рисунок 36" descr="C:\Users\User\Desktop\Аттестация 25 ОДО\Педагогический детектив 25 Олимпиада\педагогический детектив финал_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44900" cy="2733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AB45B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3" w:hRule="atLeast"/>
        </w:trPr>
        <w:tc>
          <w:tcPr>
            <w:tcW w:w="5708" w:type="dxa"/>
          </w:tcPr>
          <w:p w14:paraId="080E795C">
            <w:pPr>
              <w:spacing w:after="0" w:line="240" w:lineRule="auto"/>
              <w:jc w:val="center"/>
              <w:rPr>
                <w:lang w:eastAsia="ru-RU"/>
              </w:rPr>
            </w:pPr>
            <w:r>
              <w:rPr>
                <w:lang w:eastAsia="ru-RU"/>
              </w:rPr>
              <w:drawing>
                <wp:inline distT="0" distB="0" distL="0" distR="0">
                  <wp:extent cx="3543300" cy="2657475"/>
                  <wp:effectExtent l="0" t="0" r="0" b="9525"/>
                  <wp:docPr id="35" name="Рисунок 35" descr="C:\Users\User\Desktop\Аттестация 25 ОДО\Педагогический детектив 25 Олимпиада\педагогический детектив финал_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Рисунок 35" descr="C:\Users\User\Desktop\Аттестация 25 ОДО\Педагогический детектив 25 Олимпиада\педагогический детектив финал_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3300" cy="2657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7" w:type="dxa"/>
          </w:tcPr>
          <w:p w14:paraId="7C05F94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803ED2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F1FECF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4BCC52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1A6ECD7">
            <w:pPr>
              <w:spacing w:after="0" w:line="24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Основой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заданий является игровой прием «блиц - опрос». Дается ряд вопросов, на которые нужно сразу ответить либо да, либо нет.</w:t>
            </w:r>
          </w:p>
        </w:tc>
      </w:tr>
      <w:tr w14:paraId="6BE4E5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3" w:hRule="atLeast"/>
        </w:trPr>
        <w:tc>
          <w:tcPr>
            <w:tcW w:w="5708" w:type="dxa"/>
          </w:tcPr>
          <w:p w14:paraId="1114FAEA">
            <w:pPr>
              <w:spacing w:after="0" w:line="240" w:lineRule="auto"/>
              <w:jc w:val="center"/>
              <w:rPr>
                <w:lang w:eastAsia="ru-RU"/>
              </w:rPr>
            </w:pPr>
            <w:r>
              <w:rPr>
                <w:lang w:eastAsia="ru-RU"/>
              </w:rPr>
              <w:drawing>
                <wp:inline distT="0" distB="0" distL="0" distR="0">
                  <wp:extent cx="3530600" cy="2647950"/>
                  <wp:effectExtent l="0" t="0" r="0" b="0"/>
                  <wp:docPr id="33" name="Рисунок 33" descr="C:\Users\User\Desktop\Аттестация 25 ОДО\Педагогический детектив 25 Олимпиада\педагогический детектив финал_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Рисунок 33" descr="C:\Users\User\Desktop\Аттестация 25 ОДО\Педагогический детектив 25 Олимпиада\педагогический детектив финал_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32124" cy="26490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7" w:type="dxa"/>
          </w:tcPr>
          <w:p w14:paraId="314EBB9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drawing>
                <wp:inline distT="0" distB="0" distL="0" distR="0">
                  <wp:extent cx="3594100" cy="2695575"/>
                  <wp:effectExtent l="0" t="0" r="6350" b="9525"/>
                  <wp:docPr id="31" name="Рисунок 31" descr="C:\Users\User\Desktop\Аттестация 25 ОДО\Педагогический детектив 25 Олимпиада\педагогический детектив финал_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Рисунок 31" descr="C:\Users\User\Desktop\Аттестация 25 ОДО\Педагогический детектив 25 Олимпиада\педагогический детектив финал_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5281" cy="26964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EA921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3" w:hRule="atLeast"/>
        </w:trPr>
        <w:tc>
          <w:tcPr>
            <w:tcW w:w="5708" w:type="dxa"/>
          </w:tcPr>
          <w:p w14:paraId="5A761F5E">
            <w:pPr>
              <w:spacing w:after="0" w:line="240" w:lineRule="auto"/>
              <w:jc w:val="center"/>
              <w:rPr>
                <w:lang w:eastAsia="ru-RU"/>
              </w:rPr>
            </w:pPr>
            <w:r>
              <w:rPr>
                <w:lang w:eastAsia="ru-RU"/>
              </w:rPr>
              <w:drawing>
                <wp:inline distT="0" distB="0" distL="0" distR="0">
                  <wp:extent cx="3568700" cy="2676525"/>
                  <wp:effectExtent l="0" t="0" r="0" b="9525"/>
                  <wp:docPr id="30" name="Рисунок 30" descr="C:\Users\User\Desktop\Аттестация 25 ОДО\Педагогический детектив 25 Олимпиада\педагогический детектив финал_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Рисунок 30" descr="C:\Users\User\Desktop\Аттестация 25 ОДО\Педагогический детектив 25 Олимпиада\педагогический детектив финал_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8700" cy="267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7" w:type="dxa"/>
          </w:tcPr>
          <w:p w14:paraId="6E63AB7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drawing>
                <wp:inline distT="0" distB="0" distL="0" distR="0">
                  <wp:extent cx="3594100" cy="2695575"/>
                  <wp:effectExtent l="0" t="0" r="6350" b="9525"/>
                  <wp:docPr id="29" name="Рисунок 29" descr="C:\Users\User\Desktop\Аттестация 25 ОДО\Педагогический детектив 25 Олимпиада\педагогический детектив финал_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Рисунок 29" descr="C:\Users\User\Desktop\Аттестация 25 ОДО\Педагогический детектив 25 Олимпиада\педагогический детектив финал_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9997" cy="26999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720E5D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9" w:hRule="atLeast"/>
        </w:trPr>
        <w:tc>
          <w:tcPr>
            <w:tcW w:w="5708" w:type="dxa"/>
          </w:tcPr>
          <w:p w14:paraId="2A0DE165">
            <w:pPr>
              <w:spacing w:after="0" w:line="240" w:lineRule="auto"/>
              <w:jc w:val="center"/>
              <w:rPr>
                <w:lang w:eastAsia="ru-RU"/>
              </w:rPr>
            </w:pPr>
            <w:r>
              <w:rPr>
                <w:lang w:eastAsia="ru-RU"/>
              </w:rPr>
              <w:drawing>
                <wp:inline distT="0" distB="0" distL="0" distR="0">
                  <wp:extent cx="3530600" cy="2647950"/>
                  <wp:effectExtent l="0" t="0" r="0" b="0"/>
                  <wp:docPr id="28" name="Рисунок 28" descr="C:\Users\User\Desktop\Аттестация 25 ОДО\Педагогический детектив 25 Олимпиада\педагогический детектив финал_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Рисунок 28" descr="C:\Users\User\Desktop\Аттестация 25 ОДО\Педагогический детектив 25 Олимпиада\педагогический детектив финал_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30727" cy="2648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7" w:type="dxa"/>
          </w:tcPr>
          <w:p w14:paraId="6188621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drawing>
                <wp:inline distT="0" distB="0" distL="0" distR="0">
                  <wp:extent cx="3552825" cy="2664460"/>
                  <wp:effectExtent l="0" t="0" r="0" b="2540"/>
                  <wp:docPr id="25" name="Рисунок 25" descr="C:\Users\User\Desktop\Аттестация 25 ОДО\Педагогический детектив 25 Олимпиада\педагогический детектив финал_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Рисунок 25" descr="C:\Users\User\Desktop\Аттестация 25 ОДО\Педагогический детектив 25 Олимпиада\педагогический детектив финал_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4408" cy="26733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74DE40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9" w:hRule="atLeast"/>
        </w:trPr>
        <w:tc>
          <w:tcPr>
            <w:tcW w:w="5708" w:type="dxa"/>
          </w:tcPr>
          <w:p w14:paraId="26D1F39D">
            <w:pPr>
              <w:spacing w:after="0" w:line="240" w:lineRule="auto"/>
              <w:jc w:val="center"/>
              <w:rPr>
                <w:lang w:eastAsia="ru-RU"/>
              </w:rPr>
            </w:pPr>
            <w:r>
              <w:rPr>
                <w:lang w:eastAsia="ru-RU"/>
              </w:rPr>
              <w:drawing>
                <wp:inline distT="0" distB="0" distL="0" distR="0">
                  <wp:extent cx="3568700" cy="2676525"/>
                  <wp:effectExtent l="0" t="0" r="0" b="9525"/>
                  <wp:docPr id="24" name="Рисунок 24" descr="C:\Users\User\Desktop\Аттестация 25 ОДО\Педагогический детектив 25 Олимпиада\педагогический детектив финал_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Рисунок 24" descr="C:\Users\User\Desktop\Аттестация 25 ОДО\Педагогический детектив 25 Олимпиада\педагогический детектив финал_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70056" cy="2677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7" w:type="dxa"/>
          </w:tcPr>
          <w:p w14:paraId="514310D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drawing>
                <wp:inline distT="0" distB="0" distL="0" distR="0">
                  <wp:extent cx="3543300" cy="2657475"/>
                  <wp:effectExtent l="0" t="0" r="0" b="9525"/>
                  <wp:docPr id="20" name="Рисунок 20" descr="C:\Users\User\Desktop\Аттестация 25 ОДО\Педагогический детектив 25 Олимпиада\педагогический детектив финал_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Рисунок 20" descr="C:\Users\User\Desktop\Аттестация 25 ОДО\Педагогический детектив 25 Олимпиада\педагогический детектив финал_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4603" cy="2658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5A7283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9" w:hRule="atLeast"/>
        </w:trPr>
        <w:tc>
          <w:tcPr>
            <w:tcW w:w="5708" w:type="dxa"/>
          </w:tcPr>
          <w:p w14:paraId="50CEA8E9">
            <w:pPr>
              <w:spacing w:after="0" w:line="240" w:lineRule="auto"/>
              <w:jc w:val="center"/>
              <w:rPr>
                <w:lang w:eastAsia="ru-RU"/>
              </w:rPr>
            </w:pPr>
            <w:r>
              <w:rPr>
                <w:lang w:eastAsia="ru-RU"/>
              </w:rPr>
              <w:drawing>
                <wp:inline distT="0" distB="0" distL="0" distR="0">
                  <wp:extent cx="3556000" cy="2667000"/>
                  <wp:effectExtent l="0" t="0" r="6350" b="0"/>
                  <wp:docPr id="19" name="Рисунок 19" descr="C:\Users\User\Desktop\Аттестация 25 ОДО\Педагогический детектив 25 Олимпиада\педагогический детектив финал_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Рисунок 19" descr="C:\Users\User\Desktop\Аттестация 25 ОДО\Педагогический детектив 25 Олимпиада\педагогический детектив финал_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6000" cy="266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7" w:type="dxa"/>
          </w:tcPr>
          <w:p w14:paraId="61E0841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316FA6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6D1EA3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5678221">
            <w:pPr>
              <w:spacing w:after="0" w:line="240" w:lineRule="auto"/>
              <w:jc w:val="both"/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В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основе этого задания лежит игровой прием «Где логика?». По ряду картинок, которые представлены в логической последовательности, нужно угадать: педагогические понятия, фильмы на педагогическую тематику.</w:t>
            </w:r>
          </w:p>
        </w:tc>
      </w:tr>
      <w:tr w14:paraId="283979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9" w:hRule="atLeast"/>
        </w:trPr>
        <w:tc>
          <w:tcPr>
            <w:tcW w:w="5708" w:type="dxa"/>
          </w:tcPr>
          <w:p w14:paraId="79C90424">
            <w:pPr>
              <w:spacing w:after="0" w:line="240" w:lineRule="auto"/>
              <w:jc w:val="center"/>
              <w:rPr>
                <w:lang w:eastAsia="ru-RU"/>
              </w:rPr>
            </w:pPr>
            <w:r>
              <w:rPr>
                <w:lang w:eastAsia="ru-RU"/>
              </w:rPr>
              <w:drawing>
                <wp:inline distT="0" distB="0" distL="0" distR="0">
                  <wp:extent cx="3514725" cy="2635885"/>
                  <wp:effectExtent l="0" t="0" r="0" b="0"/>
                  <wp:docPr id="18" name="Рисунок 18" descr="C:\Users\User\Desktop\Аттестация 25 ОДО\Педагогический детектив 25 Олимпиада\педагогический детектив финал_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8" descr="C:\Users\User\Desktop\Аттестация 25 ОДО\Педагогический детектив 25 Олимпиада\педагогический детектив финал_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3344" cy="26425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7" w:type="dxa"/>
          </w:tcPr>
          <w:p w14:paraId="054E324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drawing>
                <wp:inline distT="0" distB="0" distL="0" distR="0">
                  <wp:extent cx="3594100" cy="2695575"/>
                  <wp:effectExtent l="0" t="0" r="6350" b="9525"/>
                  <wp:docPr id="17" name="Рисунок 17" descr="C:\Users\User\Desktop\Аттестация 25 ОДО\Педагогический детектив 25 Олимпиада\педагогический детектив финал_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7" descr="C:\Users\User\Desktop\Аттестация 25 ОДО\Педагогический детектив 25 Олимпиада\педагогический детектив финал_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0" cy="2695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7897D2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9" w:hRule="atLeast"/>
        </w:trPr>
        <w:tc>
          <w:tcPr>
            <w:tcW w:w="5708" w:type="dxa"/>
          </w:tcPr>
          <w:p w14:paraId="2250BB09">
            <w:pPr>
              <w:spacing w:after="0" w:line="240" w:lineRule="auto"/>
              <w:jc w:val="center"/>
              <w:rPr>
                <w:lang w:eastAsia="ru-RU"/>
              </w:rPr>
            </w:pPr>
            <w:r>
              <w:rPr>
                <w:lang w:eastAsia="ru-RU"/>
              </w:rPr>
              <w:drawing>
                <wp:inline distT="0" distB="0" distL="0" distR="0">
                  <wp:extent cx="3568700" cy="2676525"/>
                  <wp:effectExtent l="0" t="0" r="0" b="9525"/>
                  <wp:docPr id="16" name="Рисунок 16" descr="C:\Users\User\Desktop\Аттестация 25 ОДО\Педагогический детектив 25 Олимпиада\педагогический детектив финал_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6" descr="C:\Users\User\Desktop\Аттестация 25 ОДО\Педагогический детектив 25 Олимпиада\педагогический детектив финал_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8700" cy="267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7" w:type="dxa"/>
          </w:tcPr>
          <w:p w14:paraId="6C09FDE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drawing>
                <wp:inline distT="0" distB="0" distL="0" distR="0">
                  <wp:extent cx="3606800" cy="2705100"/>
                  <wp:effectExtent l="0" t="0" r="0" b="0"/>
                  <wp:docPr id="14" name="Рисунок 14" descr="C:\Users\User\Desktop\Аттестация 25 ОДО\Педагогический детектив 25 Олимпиада\педагогический детектив финал_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4" descr="C:\Users\User\Desktop\Аттестация 25 ОДО\Педагогический детектив 25 Олимпиада\педагогический детектив финал_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7863" cy="27058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2A978D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9" w:hRule="atLeast"/>
        </w:trPr>
        <w:tc>
          <w:tcPr>
            <w:tcW w:w="5708" w:type="dxa"/>
          </w:tcPr>
          <w:p w14:paraId="4CC48608">
            <w:pPr>
              <w:spacing w:after="0" w:line="240" w:lineRule="auto"/>
              <w:jc w:val="center"/>
              <w:rPr>
                <w:lang w:eastAsia="ru-RU"/>
              </w:rPr>
            </w:pPr>
            <w:r>
              <w:rPr>
                <w:lang w:eastAsia="ru-RU"/>
              </w:rPr>
              <w:drawing>
                <wp:inline distT="0" distB="0" distL="0" distR="0">
                  <wp:extent cx="3568700" cy="2676525"/>
                  <wp:effectExtent l="0" t="0" r="0" b="9525"/>
                  <wp:docPr id="13" name="Рисунок 13" descr="C:\Users\User\Desktop\Аттестация 25 ОДО\Педагогический детектив 25 Олимпиада\педагогический детектив финал_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13" descr="C:\Users\User\Desktop\Аттестация 25 ОДО\Педагогический детектив 25 Олимпиада\педагогический детектив финал_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8700" cy="267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7" w:type="dxa"/>
          </w:tcPr>
          <w:p w14:paraId="6388B42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drawing>
                <wp:inline distT="0" distB="0" distL="0" distR="0">
                  <wp:extent cx="3657600" cy="2743200"/>
                  <wp:effectExtent l="0" t="0" r="0" b="0"/>
                  <wp:docPr id="11" name="Рисунок 11" descr="C:\Users\User\Desktop\Аттестация 25 ОДО\Педагогический детектив 25 Олимпиада\педагогический детектив финал_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11" descr="C:\Users\User\Desktop\Аттестация 25 ОДО\Педагогический детектив 25 Олимпиада\педагогический детектив финал_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60936" cy="27457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30B11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3" w:hRule="atLeast"/>
        </w:trPr>
        <w:tc>
          <w:tcPr>
            <w:tcW w:w="5708" w:type="dxa"/>
          </w:tcPr>
          <w:p w14:paraId="0D232A4A">
            <w:pPr>
              <w:spacing w:after="0" w:line="240" w:lineRule="auto"/>
              <w:jc w:val="center"/>
              <w:rPr>
                <w:lang w:eastAsia="ru-RU"/>
              </w:rPr>
            </w:pPr>
            <w:r>
              <w:rPr>
                <w:lang w:eastAsia="ru-RU"/>
              </w:rPr>
              <w:drawing>
                <wp:inline distT="0" distB="0" distL="0" distR="0">
                  <wp:extent cx="3486150" cy="2614295"/>
                  <wp:effectExtent l="0" t="0" r="0" b="0"/>
                  <wp:docPr id="10" name="Рисунок 10" descr="C:\Users\User\Desktop\Аттестация 25 ОДО\Педагогический детектив 25 Олимпиада\педагогический детектив финал_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Рисунок 10" descr="C:\Users\User\Desktop\Аттестация 25 ОДО\Педагогический детектив 25 Олимпиада\педагогический детектив финал_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3875" cy="26204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7" w:type="dxa"/>
          </w:tcPr>
          <w:p w14:paraId="1ED1B4C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Видеовопрос</w:t>
            </w:r>
          </w:p>
          <w:p w14:paraId="48B795C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14:paraId="7D4FBDA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14:paraId="6211C68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Демонстрируется 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видео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фрагмент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художественн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х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фильм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ов</w:t>
            </w:r>
            <w:r>
              <w:rPr>
                <w:rFonts w:hint="default" w:ascii="Times New Roman" w:hAnsi="Times New Roman" w:cs="Times New Roman"/>
                <w:sz w:val="28"/>
                <w:szCs w:val="28"/>
                <w:lang w:val="ru-RU"/>
              </w:rPr>
              <w:t xml:space="preserve"> и мультипликационных фильмов.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После просмотра видеофрагмента, студентам предлагается ответить на вопросы.</w:t>
            </w:r>
          </w:p>
        </w:tc>
      </w:tr>
      <w:tr w14:paraId="519279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3" w:hRule="atLeast"/>
        </w:trPr>
        <w:tc>
          <w:tcPr>
            <w:tcW w:w="5708" w:type="dxa"/>
          </w:tcPr>
          <w:p w14:paraId="5FF5AB1D">
            <w:pPr>
              <w:spacing w:after="0" w:line="240" w:lineRule="auto"/>
              <w:jc w:val="center"/>
              <w:rPr>
                <w:lang w:eastAsia="ru-RU"/>
              </w:rPr>
            </w:pPr>
            <w:r>
              <w:rPr>
                <w:lang w:eastAsia="ru-RU"/>
              </w:rPr>
              <w:drawing>
                <wp:inline distT="0" distB="0" distL="0" distR="0">
                  <wp:extent cx="3505200" cy="2628900"/>
                  <wp:effectExtent l="0" t="0" r="0" b="0"/>
                  <wp:docPr id="3" name="Рисунок 3" descr="C:\Users\User\Desktop\Аттестация 25 ОДО\Педагогический детектив 25 Олимпиада\педагогический детектив финал_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 descr="C:\Users\User\Desktop\Аттестация 25 ОДО\Педагогический детектив 25 Олимпиада\педагогический детектив финал_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5200" cy="2628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7" w:type="dxa"/>
          </w:tcPr>
          <w:p w14:paraId="3568A1E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lang w:eastAsia="ru-RU"/>
              </w:rPr>
              <w:drawing>
                <wp:inline distT="0" distB="0" distL="0" distR="0">
                  <wp:extent cx="3568700" cy="2676525"/>
                  <wp:effectExtent l="0" t="0" r="0" b="9525"/>
                  <wp:docPr id="9" name="Рисунок 9" descr="C:\Users\User\Desktop\Аттестация 25 ОДО\Педагогический детектив 25 Олимпиада\педагогический детектив финал_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9" descr="C:\Users\User\Desktop\Аттестация 25 ОДО\Педагогический детектив 25 Олимпиада\педагогический детектив финал_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8958" cy="26767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A4BF6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3" w:hRule="atLeast"/>
        </w:trPr>
        <w:tc>
          <w:tcPr>
            <w:tcW w:w="5708" w:type="dxa"/>
          </w:tcPr>
          <w:p w14:paraId="2E9D79EB">
            <w:pPr>
              <w:spacing w:after="0" w:line="240" w:lineRule="auto"/>
              <w:jc w:val="center"/>
              <w:rPr>
                <w:lang w:eastAsia="ru-RU"/>
              </w:rPr>
            </w:pPr>
            <w:r>
              <w:rPr>
                <w:lang w:eastAsia="ru-RU"/>
              </w:rPr>
              <w:drawing>
                <wp:inline distT="0" distB="0" distL="0" distR="0">
                  <wp:extent cx="3492500" cy="2619375"/>
                  <wp:effectExtent l="0" t="0" r="0" b="9525"/>
                  <wp:docPr id="73" name="Рисунок 73" descr="C:\Users\User\Desktop\Аттестация 25 ОДО\педагогический детектив финал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Рисунок 73" descr="C:\Users\User\Desktop\Аттестация 25 ОДО\педагогический детектив финал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5340" cy="2621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7" w:type="dxa"/>
          </w:tcPr>
          <w:p w14:paraId="55D4525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lang w:eastAsia="ru-RU"/>
              </w:rPr>
              <w:drawing>
                <wp:inline distT="0" distB="0" distL="0" distR="0">
                  <wp:extent cx="3543300" cy="2657475"/>
                  <wp:effectExtent l="0" t="0" r="0" b="9525"/>
                  <wp:docPr id="2" name="Рисунок 2" descr="C:\Users\User\Desktop\Аттестация 25 ОДО\Педагогический детектив 25 Олимпиада\педагогический детектив финал_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 descr="C:\Users\User\Desktop\Аттестация 25 ОДО\Педагогический детектив 25 Олимпиада\педагогический детектив финал_3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3300" cy="2657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03C060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67" w:hRule="atLeast"/>
        </w:trPr>
        <w:tc>
          <w:tcPr>
            <w:tcW w:w="5708" w:type="dxa"/>
          </w:tcPr>
          <w:p w14:paraId="1ACFFD8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drawing>
                <wp:inline distT="0" distB="0" distL="0" distR="0">
                  <wp:extent cx="3556000" cy="2667000"/>
                  <wp:effectExtent l="0" t="0" r="6350" b="0"/>
                  <wp:docPr id="1" name="Рисунок 1" descr="C:\Users\User\Desktop\Аттестация 25 ОДО\Педагогический детектив 25 Олимпиада\педагогический детектив финал_3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C:\Users\User\Desktop\Аттестация 25 ОДО\Педагогический детектив 25 Олимпиада\педагогический детектив финал_3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6000" cy="266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47" w:type="dxa"/>
          </w:tcPr>
          <w:p w14:paraId="14BBA84C">
            <w:pPr>
              <w:spacing w:after="0" w:line="360" w:lineRule="auto"/>
              <w:ind w:firstLine="567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14:paraId="53CCC8C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Рефлексия</w:t>
            </w:r>
          </w:p>
          <w:p w14:paraId="24AFCB8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14:paraId="65EDE5F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</w:t>
            </w:r>
          </w:p>
          <w:p w14:paraId="3B401FB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В конце игры со студентами проводится рефлексия, они могут выбрать вариант ответа или предложить свой собственный.</w:t>
            </w:r>
          </w:p>
        </w:tc>
      </w:tr>
    </w:tbl>
    <w:p w14:paraId="1F30D7BF">
      <w:pPr>
        <w:pStyle w:val="5"/>
        <w:spacing w:after="0" w:line="240" w:lineRule="auto"/>
        <w:ind w:left="927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12F0AB57">
      <w:pPr>
        <w:pStyle w:val="5"/>
        <w:spacing w:after="0" w:line="240" w:lineRule="auto"/>
        <w:ind w:left="927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38CCC218">
      <w:pPr>
        <w:pStyle w:val="5"/>
        <w:spacing w:after="0" w:line="240" w:lineRule="auto"/>
        <w:ind w:left="927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333CC7E7">
      <w:pPr>
        <w:pStyle w:val="5"/>
        <w:spacing w:after="0" w:line="240" w:lineRule="auto"/>
        <w:ind w:left="927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29A6E484">
      <w:pPr>
        <w:pStyle w:val="5"/>
        <w:spacing w:after="0" w:line="240" w:lineRule="auto"/>
        <w:ind w:left="927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sectPr>
      <w:pgSz w:w="11906" w:h="16838"/>
      <w:pgMar w:top="720" w:right="720" w:bottom="720" w:left="720" w:header="709" w:footer="709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CC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  <w:font w:name="sans-serif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default"/>
    <w:sig w:usb0="E0002EFF" w:usb1="C000785B" w:usb2="00000009" w:usb3="00000000" w:csb0="400001FF" w:csb1="FFFF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094A10D"/>
    <w:multiLevelType w:val="singleLevel"/>
    <w:tmpl w:val="E094A10D"/>
    <w:lvl w:ilvl="0" w:tentative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val="bestFit" w:percent="161"/>
  <w:documentProtection w:enforcement="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5E8E"/>
    <w:rsid w:val="000021C3"/>
    <w:rsid w:val="00003D4E"/>
    <w:rsid w:val="00012684"/>
    <w:rsid w:val="000157DF"/>
    <w:rsid w:val="00020A27"/>
    <w:rsid w:val="00022C87"/>
    <w:rsid w:val="00023DA1"/>
    <w:rsid w:val="0002537E"/>
    <w:rsid w:val="00053699"/>
    <w:rsid w:val="00066274"/>
    <w:rsid w:val="00073879"/>
    <w:rsid w:val="000773A4"/>
    <w:rsid w:val="00082B39"/>
    <w:rsid w:val="000A0459"/>
    <w:rsid w:val="000A688B"/>
    <w:rsid w:val="000B1B68"/>
    <w:rsid w:val="000C4DD0"/>
    <w:rsid w:val="000C5CFC"/>
    <w:rsid w:val="000D47A1"/>
    <w:rsid w:val="000E3311"/>
    <w:rsid w:val="000E7246"/>
    <w:rsid w:val="000F27F2"/>
    <w:rsid w:val="001006DB"/>
    <w:rsid w:val="001055CF"/>
    <w:rsid w:val="0010789F"/>
    <w:rsid w:val="00112162"/>
    <w:rsid w:val="00120446"/>
    <w:rsid w:val="00121658"/>
    <w:rsid w:val="00130113"/>
    <w:rsid w:val="00133196"/>
    <w:rsid w:val="001439F0"/>
    <w:rsid w:val="00156515"/>
    <w:rsid w:val="001670B9"/>
    <w:rsid w:val="00170F76"/>
    <w:rsid w:val="00173886"/>
    <w:rsid w:val="00185A65"/>
    <w:rsid w:val="0019087B"/>
    <w:rsid w:val="00191201"/>
    <w:rsid w:val="00195551"/>
    <w:rsid w:val="00196E4B"/>
    <w:rsid w:val="001A1CA3"/>
    <w:rsid w:val="001A2C72"/>
    <w:rsid w:val="001B3640"/>
    <w:rsid w:val="001B46D0"/>
    <w:rsid w:val="001D09B2"/>
    <w:rsid w:val="001E1339"/>
    <w:rsid w:val="001E5F2F"/>
    <w:rsid w:val="001E70CD"/>
    <w:rsid w:val="001F044B"/>
    <w:rsid w:val="001F3EA8"/>
    <w:rsid w:val="0020799B"/>
    <w:rsid w:val="00214B8C"/>
    <w:rsid w:val="00214FD3"/>
    <w:rsid w:val="0021551F"/>
    <w:rsid w:val="002258AC"/>
    <w:rsid w:val="002270F0"/>
    <w:rsid w:val="00227137"/>
    <w:rsid w:val="00230CC9"/>
    <w:rsid w:val="00230D6A"/>
    <w:rsid w:val="00250254"/>
    <w:rsid w:val="00274487"/>
    <w:rsid w:val="00283791"/>
    <w:rsid w:val="002910F1"/>
    <w:rsid w:val="00291E57"/>
    <w:rsid w:val="002A04AC"/>
    <w:rsid w:val="002B1FEB"/>
    <w:rsid w:val="002B24EC"/>
    <w:rsid w:val="002B7620"/>
    <w:rsid w:val="002C100E"/>
    <w:rsid w:val="002C13AE"/>
    <w:rsid w:val="002C17E3"/>
    <w:rsid w:val="002C2845"/>
    <w:rsid w:val="002D4779"/>
    <w:rsid w:val="002D7B8A"/>
    <w:rsid w:val="002E1780"/>
    <w:rsid w:val="002E71DD"/>
    <w:rsid w:val="002F0CFF"/>
    <w:rsid w:val="002F4E94"/>
    <w:rsid w:val="002F4ED1"/>
    <w:rsid w:val="002F6F7D"/>
    <w:rsid w:val="003076D9"/>
    <w:rsid w:val="00312F18"/>
    <w:rsid w:val="0031387C"/>
    <w:rsid w:val="003208F9"/>
    <w:rsid w:val="00321C0E"/>
    <w:rsid w:val="00326205"/>
    <w:rsid w:val="00342275"/>
    <w:rsid w:val="003438AB"/>
    <w:rsid w:val="00345955"/>
    <w:rsid w:val="003550E2"/>
    <w:rsid w:val="00355F59"/>
    <w:rsid w:val="00356258"/>
    <w:rsid w:val="00373ED9"/>
    <w:rsid w:val="00380C74"/>
    <w:rsid w:val="00381FF8"/>
    <w:rsid w:val="00392082"/>
    <w:rsid w:val="003A0BDC"/>
    <w:rsid w:val="003A5DE8"/>
    <w:rsid w:val="003B7100"/>
    <w:rsid w:val="003D20E3"/>
    <w:rsid w:val="003D2106"/>
    <w:rsid w:val="003F358C"/>
    <w:rsid w:val="003F3BD1"/>
    <w:rsid w:val="00402219"/>
    <w:rsid w:val="004064C4"/>
    <w:rsid w:val="0041361E"/>
    <w:rsid w:val="00420110"/>
    <w:rsid w:val="00432A72"/>
    <w:rsid w:val="004410C0"/>
    <w:rsid w:val="00441EE6"/>
    <w:rsid w:val="00446328"/>
    <w:rsid w:val="00447EC1"/>
    <w:rsid w:val="00455BA3"/>
    <w:rsid w:val="00456206"/>
    <w:rsid w:val="004653EB"/>
    <w:rsid w:val="0047061C"/>
    <w:rsid w:val="004765EE"/>
    <w:rsid w:val="00477EE3"/>
    <w:rsid w:val="00484940"/>
    <w:rsid w:val="0049091E"/>
    <w:rsid w:val="00490DC7"/>
    <w:rsid w:val="004939E5"/>
    <w:rsid w:val="004977D7"/>
    <w:rsid w:val="004A7FC2"/>
    <w:rsid w:val="004B1C08"/>
    <w:rsid w:val="004B78AF"/>
    <w:rsid w:val="004C17EC"/>
    <w:rsid w:val="004C64D9"/>
    <w:rsid w:val="004D0DE2"/>
    <w:rsid w:val="004E5E58"/>
    <w:rsid w:val="004F451D"/>
    <w:rsid w:val="004F7DC1"/>
    <w:rsid w:val="00510D4F"/>
    <w:rsid w:val="005271D3"/>
    <w:rsid w:val="00530D85"/>
    <w:rsid w:val="00533ECF"/>
    <w:rsid w:val="005340E0"/>
    <w:rsid w:val="0054128D"/>
    <w:rsid w:val="00553421"/>
    <w:rsid w:val="00570C59"/>
    <w:rsid w:val="00572032"/>
    <w:rsid w:val="00577FAE"/>
    <w:rsid w:val="00583659"/>
    <w:rsid w:val="00584DEA"/>
    <w:rsid w:val="0059767A"/>
    <w:rsid w:val="005B5C68"/>
    <w:rsid w:val="005C3333"/>
    <w:rsid w:val="005C513D"/>
    <w:rsid w:val="005D0B0B"/>
    <w:rsid w:val="005E78DF"/>
    <w:rsid w:val="005F7FDF"/>
    <w:rsid w:val="00601611"/>
    <w:rsid w:val="00605876"/>
    <w:rsid w:val="0061108F"/>
    <w:rsid w:val="0063443A"/>
    <w:rsid w:val="0064135B"/>
    <w:rsid w:val="00643F35"/>
    <w:rsid w:val="00645D36"/>
    <w:rsid w:val="00647D51"/>
    <w:rsid w:val="00654D8C"/>
    <w:rsid w:val="00666ABD"/>
    <w:rsid w:val="00667E42"/>
    <w:rsid w:val="00681A53"/>
    <w:rsid w:val="006A2D7C"/>
    <w:rsid w:val="006A5E8E"/>
    <w:rsid w:val="006A655D"/>
    <w:rsid w:val="006B0B25"/>
    <w:rsid w:val="006B1BBA"/>
    <w:rsid w:val="006B2D19"/>
    <w:rsid w:val="006C5F7F"/>
    <w:rsid w:val="006D2DE2"/>
    <w:rsid w:val="006D6B13"/>
    <w:rsid w:val="006D6C08"/>
    <w:rsid w:val="006E4F7B"/>
    <w:rsid w:val="006E70A7"/>
    <w:rsid w:val="006F38B4"/>
    <w:rsid w:val="006F3B84"/>
    <w:rsid w:val="006F4045"/>
    <w:rsid w:val="006F4DE0"/>
    <w:rsid w:val="006F4EBB"/>
    <w:rsid w:val="00701410"/>
    <w:rsid w:val="00710B34"/>
    <w:rsid w:val="00712DCC"/>
    <w:rsid w:val="00717E5B"/>
    <w:rsid w:val="00717F9F"/>
    <w:rsid w:val="00724012"/>
    <w:rsid w:val="007262E5"/>
    <w:rsid w:val="00730E5D"/>
    <w:rsid w:val="007356B4"/>
    <w:rsid w:val="00750CB1"/>
    <w:rsid w:val="00752A9B"/>
    <w:rsid w:val="00764CE9"/>
    <w:rsid w:val="0077146A"/>
    <w:rsid w:val="00772CE7"/>
    <w:rsid w:val="00784673"/>
    <w:rsid w:val="007B34B4"/>
    <w:rsid w:val="007C21CD"/>
    <w:rsid w:val="007D22A8"/>
    <w:rsid w:val="007D65BC"/>
    <w:rsid w:val="007E3DB1"/>
    <w:rsid w:val="007E5E2C"/>
    <w:rsid w:val="007E65DF"/>
    <w:rsid w:val="00802C3B"/>
    <w:rsid w:val="00804CD2"/>
    <w:rsid w:val="008117A9"/>
    <w:rsid w:val="008131E3"/>
    <w:rsid w:val="00816A69"/>
    <w:rsid w:val="00834A71"/>
    <w:rsid w:val="00835B4A"/>
    <w:rsid w:val="00841015"/>
    <w:rsid w:val="00854D43"/>
    <w:rsid w:val="00865AAE"/>
    <w:rsid w:val="00870C43"/>
    <w:rsid w:val="00885D13"/>
    <w:rsid w:val="00891DBB"/>
    <w:rsid w:val="0089697A"/>
    <w:rsid w:val="00897E5E"/>
    <w:rsid w:val="008A7A85"/>
    <w:rsid w:val="008B055C"/>
    <w:rsid w:val="008C509C"/>
    <w:rsid w:val="008D21DB"/>
    <w:rsid w:val="008F10C1"/>
    <w:rsid w:val="008F1501"/>
    <w:rsid w:val="0090089B"/>
    <w:rsid w:val="00902E19"/>
    <w:rsid w:val="00903666"/>
    <w:rsid w:val="00907219"/>
    <w:rsid w:val="00910068"/>
    <w:rsid w:val="00913A20"/>
    <w:rsid w:val="00924805"/>
    <w:rsid w:val="00934791"/>
    <w:rsid w:val="00943B31"/>
    <w:rsid w:val="00946B75"/>
    <w:rsid w:val="00953235"/>
    <w:rsid w:val="009607E8"/>
    <w:rsid w:val="00983A61"/>
    <w:rsid w:val="009840BB"/>
    <w:rsid w:val="0098505F"/>
    <w:rsid w:val="00987C11"/>
    <w:rsid w:val="0099402A"/>
    <w:rsid w:val="00994EAD"/>
    <w:rsid w:val="00997FDA"/>
    <w:rsid w:val="009B1431"/>
    <w:rsid w:val="009B2BC8"/>
    <w:rsid w:val="009C65E9"/>
    <w:rsid w:val="009D3EC4"/>
    <w:rsid w:val="009D42A6"/>
    <w:rsid w:val="009E3217"/>
    <w:rsid w:val="009E727B"/>
    <w:rsid w:val="009E786D"/>
    <w:rsid w:val="00A00472"/>
    <w:rsid w:val="00A05F1B"/>
    <w:rsid w:val="00A06C7D"/>
    <w:rsid w:val="00A1416C"/>
    <w:rsid w:val="00A15560"/>
    <w:rsid w:val="00A43468"/>
    <w:rsid w:val="00A44797"/>
    <w:rsid w:val="00A45930"/>
    <w:rsid w:val="00A56281"/>
    <w:rsid w:val="00A625C6"/>
    <w:rsid w:val="00A65A7A"/>
    <w:rsid w:val="00A66537"/>
    <w:rsid w:val="00A8392B"/>
    <w:rsid w:val="00A86A09"/>
    <w:rsid w:val="00A9423E"/>
    <w:rsid w:val="00A956BB"/>
    <w:rsid w:val="00AA5BA4"/>
    <w:rsid w:val="00AA76AB"/>
    <w:rsid w:val="00AB1C06"/>
    <w:rsid w:val="00AB4C18"/>
    <w:rsid w:val="00AB6806"/>
    <w:rsid w:val="00AC09AA"/>
    <w:rsid w:val="00AC7B1D"/>
    <w:rsid w:val="00AD26DE"/>
    <w:rsid w:val="00AD3A0E"/>
    <w:rsid w:val="00AD3A5F"/>
    <w:rsid w:val="00AE007F"/>
    <w:rsid w:val="00B058DB"/>
    <w:rsid w:val="00B327A3"/>
    <w:rsid w:val="00B33B51"/>
    <w:rsid w:val="00B35F25"/>
    <w:rsid w:val="00B36959"/>
    <w:rsid w:val="00B432C0"/>
    <w:rsid w:val="00B56BD1"/>
    <w:rsid w:val="00B57F76"/>
    <w:rsid w:val="00B83F08"/>
    <w:rsid w:val="00B90E92"/>
    <w:rsid w:val="00B9294D"/>
    <w:rsid w:val="00BA3828"/>
    <w:rsid w:val="00BA582D"/>
    <w:rsid w:val="00BC3075"/>
    <w:rsid w:val="00BC50D9"/>
    <w:rsid w:val="00BC59B0"/>
    <w:rsid w:val="00BD07AA"/>
    <w:rsid w:val="00BD3071"/>
    <w:rsid w:val="00BE249F"/>
    <w:rsid w:val="00BE3B40"/>
    <w:rsid w:val="00BE4887"/>
    <w:rsid w:val="00BE7881"/>
    <w:rsid w:val="00BF1854"/>
    <w:rsid w:val="00BF34ED"/>
    <w:rsid w:val="00BF4329"/>
    <w:rsid w:val="00BF74E8"/>
    <w:rsid w:val="00C02867"/>
    <w:rsid w:val="00C0472A"/>
    <w:rsid w:val="00C06226"/>
    <w:rsid w:val="00C16A77"/>
    <w:rsid w:val="00C16D27"/>
    <w:rsid w:val="00C30CF8"/>
    <w:rsid w:val="00C34294"/>
    <w:rsid w:val="00C40561"/>
    <w:rsid w:val="00C41519"/>
    <w:rsid w:val="00C50E59"/>
    <w:rsid w:val="00C5628D"/>
    <w:rsid w:val="00C6641E"/>
    <w:rsid w:val="00C74093"/>
    <w:rsid w:val="00C74596"/>
    <w:rsid w:val="00C74B42"/>
    <w:rsid w:val="00C93E66"/>
    <w:rsid w:val="00CA040D"/>
    <w:rsid w:val="00CA7BE8"/>
    <w:rsid w:val="00CC1E77"/>
    <w:rsid w:val="00CE2927"/>
    <w:rsid w:val="00CE5A77"/>
    <w:rsid w:val="00D0563C"/>
    <w:rsid w:val="00D246B1"/>
    <w:rsid w:val="00D258C1"/>
    <w:rsid w:val="00D32EB0"/>
    <w:rsid w:val="00D40001"/>
    <w:rsid w:val="00D40D5F"/>
    <w:rsid w:val="00D50239"/>
    <w:rsid w:val="00D57E30"/>
    <w:rsid w:val="00D837FF"/>
    <w:rsid w:val="00D84F10"/>
    <w:rsid w:val="00D87269"/>
    <w:rsid w:val="00D975F6"/>
    <w:rsid w:val="00DA29DE"/>
    <w:rsid w:val="00DA3296"/>
    <w:rsid w:val="00DA5A32"/>
    <w:rsid w:val="00DA6A34"/>
    <w:rsid w:val="00DB16F2"/>
    <w:rsid w:val="00DB334B"/>
    <w:rsid w:val="00DC48D1"/>
    <w:rsid w:val="00DD5658"/>
    <w:rsid w:val="00DD6A58"/>
    <w:rsid w:val="00DD78B3"/>
    <w:rsid w:val="00E15AAA"/>
    <w:rsid w:val="00E3161E"/>
    <w:rsid w:val="00E32A5D"/>
    <w:rsid w:val="00E35F79"/>
    <w:rsid w:val="00E410B1"/>
    <w:rsid w:val="00E434FB"/>
    <w:rsid w:val="00E47614"/>
    <w:rsid w:val="00E57DC2"/>
    <w:rsid w:val="00E7011C"/>
    <w:rsid w:val="00E80A22"/>
    <w:rsid w:val="00E90F69"/>
    <w:rsid w:val="00EA0844"/>
    <w:rsid w:val="00EB0CE2"/>
    <w:rsid w:val="00EB38BB"/>
    <w:rsid w:val="00EC06FB"/>
    <w:rsid w:val="00EF141E"/>
    <w:rsid w:val="00EF1B59"/>
    <w:rsid w:val="00EF61A6"/>
    <w:rsid w:val="00EF7BD5"/>
    <w:rsid w:val="00F02D61"/>
    <w:rsid w:val="00F0352F"/>
    <w:rsid w:val="00F05BF2"/>
    <w:rsid w:val="00F07E58"/>
    <w:rsid w:val="00F10710"/>
    <w:rsid w:val="00F14FFA"/>
    <w:rsid w:val="00F21F7C"/>
    <w:rsid w:val="00F313E2"/>
    <w:rsid w:val="00F37056"/>
    <w:rsid w:val="00F43880"/>
    <w:rsid w:val="00F54731"/>
    <w:rsid w:val="00F5525B"/>
    <w:rsid w:val="00F561B5"/>
    <w:rsid w:val="00F60260"/>
    <w:rsid w:val="00F73FF3"/>
    <w:rsid w:val="00F87E26"/>
    <w:rsid w:val="00F91A7E"/>
    <w:rsid w:val="00FA1140"/>
    <w:rsid w:val="00FA6BFE"/>
    <w:rsid w:val="00FB4B49"/>
    <w:rsid w:val="00FC3F57"/>
    <w:rsid w:val="00FC7A2E"/>
    <w:rsid w:val="00FD60B6"/>
    <w:rsid w:val="00FF2D0F"/>
    <w:rsid w:val="00FF2D87"/>
    <w:rsid w:val="00FF3AB7"/>
    <w:rsid w:val="60020972"/>
    <w:rsid w:val="6A4B55E0"/>
    <w:rsid w:val="7B5C4E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59" w:semiHidden="0" w:name="Table Grid"/>
    <w:lsdException w:uiPriority="99" w:name="Table Theme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4">
    <w:name w:val="Table Grid"/>
    <w:basedOn w:val="3"/>
    <w:unhideWhenUsed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5">
    <w:name w:val="List Paragraph"/>
    <w:basedOn w:val="1"/>
    <w:qFormat/>
    <w:uiPriority w:val="34"/>
    <w:pPr>
      <w:ind w:left="720"/>
      <w:contextualSpacing/>
    </w:pPr>
  </w:style>
  <w:style w:type="table" w:customStyle="1" w:styleId="6">
    <w:name w:val="Table1"/>
    <w:basedOn w:val="3"/>
    <w:qFormat/>
    <w:uiPriority w:val="99"/>
    <w:rPr>
      <w:rFonts w:ascii="Calibri" w:hAnsi="Calibri" w:eastAsia="Calibri" w:cs="Calibri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4" Type="http://schemas.openxmlformats.org/officeDocument/2006/relationships/fontTable" Target="fontTable.xml"/><Relationship Id="rId43" Type="http://schemas.openxmlformats.org/officeDocument/2006/relationships/numbering" Target="numbering.xml"/><Relationship Id="rId42" Type="http://schemas.openxmlformats.org/officeDocument/2006/relationships/image" Target="media/image37.jpeg"/><Relationship Id="rId41" Type="http://schemas.openxmlformats.org/officeDocument/2006/relationships/image" Target="media/image36.jpeg"/><Relationship Id="rId40" Type="http://schemas.openxmlformats.org/officeDocument/2006/relationships/image" Target="media/image35.jpeg"/><Relationship Id="rId4" Type="http://schemas.openxmlformats.org/officeDocument/2006/relationships/endnotes" Target="endnotes.xml"/><Relationship Id="rId39" Type="http://schemas.openxmlformats.org/officeDocument/2006/relationships/image" Target="media/image34.jpeg"/><Relationship Id="rId38" Type="http://schemas.openxmlformats.org/officeDocument/2006/relationships/image" Target="media/image33.jpeg"/><Relationship Id="rId37" Type="http://schemas.openxmlformats.org/officeDocument/2006/relationships/image" Target="media/image32.jpeg"/><Relationship Id="rId36" Type="http://schemas.openxmlformats.org/officeDocument/2006/relationships/image" Target="media/image31.jpeg"/><Relationship Id="rId35" Type="http://schemas.openxmlformats.org/officeDocument/2006/relationships/image" Target="media/image30.jpeg"/><Relationship Id="rId34" Type="http://schemas.openxmlformats.org/officeDocument/2006/relationships/image" Target="media/image29.jpeg"/><Relationship Id="rId33" Type="http://schemas.openxmlformats.org/officeDocument/2006/relationships/image" Target="media/image28.jpeg"/><Relationship Id="rId32" Type="http://schemas.openxmlformats.org/officeDocument/2006/relationships/image" Target="media/image27.jpeg"/><Relationship Id="rId31" Type="http://schemas.openxmlformats.org/officeDocument/2006/relationships/image" Target="media/image26.jpeg"/><Relationship Id="rId30" Type="http://schemas.openxmlformats.org/officeDocument/2006/relationships/image" Target="media/image25.jpeg"/><Relationship Id="rId3" Type="http://schemas.openxmlformats.org/officeDocument/2006/relationships/footnotes" Target="footnotes.xml"/><Relationship Id="rId29" Type="http://schemas.openxmlformats.org/officeDocument/2006/relationships/image" Target="media/image24.jpeg"/><Relationship Id="rId28" Type="http://schemas.openxmlformats.org/officeDocument/2006/relationships/image" Target="media/image23.jpeg"/><Relationship Id="rId27" Type="http://schemas.openxmlformats.org/officeDocument/2006/relationships/image" Target="media/image22.jpeg"/><Relationship Id="rId26" Type="http://schemas.openxmlformats.org/officeDocument/2006/relationships/image" Target="media/image21.jpeg"/><Relationship Id="rId25" Type="http://schemas.openxmlformats.org/officeDocument/2006/relationships/image" Target="media/image20.jpeg"/><Relationship Id="rId24" Type="http://schemas.openxmlformats.org/officeDocument/2006/relationships/image" Target="media/image19.jpeg"/><Relationship Id="rId23" Type="http://schemas.openxmlformats.org/officeDocument/2006/relationships/image" Target="media/image18.jpeg"/><Relationship Id="rId22" Type="http://schemas.openxmlformats.org/officeDocument/2006/relationships/image" Target="media/image17.jpeg"/><Relationship Id="rId21" Type="http://schemas.openxmlformats.org/officeDocument/2006/relationships/image" Target="media/image16.jpeg"/><Relationship Id="rId20" Type="http://schemas.openxmlformats.org/officeDocument/2006/relationships/image" Target="media/image15.jpe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jpeg"/><Relationship Id="rId17" Type="http://schemas.openxmlformats.org/officeDocument/2006/relationships/image" Target="media/image12.jpeg"/><Relationship Id="rId16" Type="http://schemas.openxmlformats.org/officeDocument/2006/relationships/image" Target="media/image11.jpeg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718</Words>
  <Characters>4098</Characters>
  <Lines>34</Lines>
  <Paragraphs>9</Paragraphs>
  <TotalTime>39</TotalTime>
  <ScaleCrop>false</ScaleCrop>
  <LinksUpToDate>false</LinksUpToDate>
  <CharactersWithSpaces>4807</CharactersWithSpaces>
  <Application>WPS Office_12.2.0.20795_F1E327BC-269C-435d-A152-05C5408002CA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2025-04-26T15:46:00Z</dcterms:created>
  <dc:creator>Наташа</dc:creator>
  <cp:lastModifiedBy>Sony</cp:lastModifiedBy>
  <dcterms:modified xsi:type="dcterms:W3CDTF">2025-05-03T08:26:12Z</dcterms:modified>
  <cp:revision>20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1049-12.2.0.20795</vt:lpwstr>
  </property>
  <property fmtid="{D5CDD505-2E9C-101B-9397-08002B2CF9AE}" pid="3" name="ICV">
    <vt:lpwstr>CF05603D6CC74F1CAA6759C26E4C1EF4_13</vt:lpwstr>
  </property>
</Properties>
</file>