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4A57" w14:textId="087E2C49" w:rsidR="008911E7" w:rsidRDefault="001223F6" w:rsidP="00BB2B9C">
      <w:pPr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1223F6">
        <w:rPr>
          <w:rFonts w:cs="Times New Roman"/>
          <w:b/>
          <w:bCs/>
          <w:szCs w:val="28"/>
        </w:rPr>
        <w:t>ИСПОЛЬЗОВАНИЕ БЕСПИЛОТНЫХ ЛЕТАТЕЛЬНЫХ АППАРАТОВ (БПЛА) В КРИМИНАЛИСТИКЕ</w:t>
      </w:r>
    </w:p>
    <w:p w14:paraId="7BC57402" w14:textId="77777777" w:rsidR="00BD1EED" w:rsidRDefault="00BD1EED" w:rsidP="000F41FA">
      <w:pPr>
        <w:spacing w:after="0" w:line="240" w:lineRule="auto"/>
        <w:jc w:val="right"/>
        <w:rPr>
          <w:rFonts w:cs="Times New Roman"/>
          <w:sz w:val="20"/>
          <w:szCs w:val="20"/>
        </w:rPr>
      </w:pPr>
    </w:p>
    <w:p w14:paraId="6A129DCD" w14:textId="100ED4B7" w:rsidR="000F41FA" w:rsidRDefault="001223F6" w:rsidP="000F41FA">
      <w:pPr>
        <w:spacing w:after="0" w:line="240" w:lineRule="auto"/>
        <w:jc w:val="right"/>
        <w:rPr>
          <w:b/>
          <w:szCs w:val="28"/>
        </w:rPr>
      </w:pPr>
      <w:r>
        <w:rPr>
          <w:b/>
          <w:szCs w:val="28"/>
        </w:rPr>
        <w:t>Скляров</w:t>
      </w:r>
      <w:r w:rsidR="00A95F02">
        <w:rPr>
          <w:b/>
          <w:szCs w:val="28"/>
        </w:rPr>
        <w:t xml:space="preserve"> Н.</w:t>
      </w:r>
      <w:r>
        <w:rPr>
          <w:b/>
          <w:szCs w:val="28"/>
        </w:rPr>
        <w:t>Д</w:t>
      </w:r>
      <w:r w:rsidR="00A95F02">
        <w:rPr>
          <w:b/>
          <w:szCs w:val="28"/>
        </w:rPr>
        <w:t>.</w:t>
      </w:r>
    </w:p>
    <w:p w14:paraId="673CB29D" w14:textId="02314C3A" w:rsidR="000F41FA" w:rsidRDefault="000F41FA" w:rsidP="000F41FA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студент </w:t>
      </w:r>
      <w:r w:rsidR="00A95F02">
        <w:rPr>
          <w:szCs w:val="28"/>
        </w:rPr>
        <w:t>3</w:t>
      </w:r>
      <w:r>
        <w:rPr>
          <w:szCs w:val="28"/>
        </w:rPr>
        <w:t xml:space="preserve"> курса </w:t>
      </w:r>
    </w:p>
    <w:p w14:paraId="1E9D1584" w14:textId="77777777" w:rsidR="000F41FA" w:rsidRDefault="000F41FA" w:rsidP="000F41FA">
      <w:pPr>
        <w:spacing w:after="0" w:line="240" w:lineRule="auto"/>
        <w:jc w:val="right"/>
        <w:rPr>
          <w:szCs w:val="28"/>
        </w:rPr>
      </w:pPr>
      <w:r>
        <w:rPr>
          <w:szCs w:val="28"/>
        </w:rPr>
        <w:t>Юридического института СКФУ (г. Ставрополь)</w:t>
      </w:r>
    </w:p>
    <w:p w14:paraId="187019C4" w14:textId="6D880BA5" w:rsidR="006311FD" w:rsidRDefault="000F41FA" w:rsidP="006311FD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Научный руководитель: </w:t>
      </w:r>
      <w:proofErr w:type="spellStart"/>
      <w:r w:rsidR="00A95F02">
        <w:rPr>
          <w:b/>
          <w:szCs w:val="28"/>
        </w:rPr>
        <w:t>Щербалев</w:t>
      </w:r>
      <w:proofErr w:type="spellEnd"/>
      <w:r w:rsidR="00A95F02">
        <w:rPr>
          <w:b/>
          <w:szCs w:val="28"/>
        </w:rPr>
        <w:t xml:space="preserve"> А</w:t>
      </w:r>
      <w:r w:rsidR="006311FD">
        <w:rPr>
          <w:b/>
          <w:szCs w:val="28"/>
        </w:rPr>
        <w:t>.</w:t>
      </w:r>
      <w:r w:rsidR="00A95F02">
        <w:rPr>
          <w:b/>
          <w:szCs w:val="28"/>
        </w:rPr>
        <w:t>А</w:t>
      </w:r>
      <w:r w:rsidR="006311FD">
        <w:rPr>
          <w:b/>
          <w:szCs w:val="28"/>
        </w:rPr>
        <w:t>.</w:t>
      </w:r>
    </w:p>
    <w:p w14:paraId="7FA7270C" w14:textId="77777777" w:rsidR="00A95F02" w:rsidRDefault="00A95F02" w:rsidP="00A95F02">
      <w:pPr>
        <w:spacing w:after="0" w:line="240" w:lineRule="auto"/>
        <w:jc w:val="right"/>
        <w:rPr>
          <w:szCs w:val="28"/>
        </w:rPr>
      </w:pPr>
      <w:r w:rsidRPr="00A95F02">
        <w:rPr>
          <w:szCs w:val="28"/>
        </w:rPr>
        <w:t xml:space="preserve">ассистент кафедры уголовного права и процесса </w:t>
      </w:r>
    </w:p>
    <w:p w14:paraId="73C1E9DD" w14:textId="499BF8DE" w:rsidR="000F41FA" w:rsidRPr="006311FD" w:rsidRDefault="00A95F02" w:rsidP="00A95F02">
      <w:pPr>
        <w:spacing w:after="0" w:line="240" w:lineRule="auto"/>
        <w:jc w:val="right"/>
        <w:rPr>
          <w:szCs w:val="28"/>
        </w:rPr>
      </w:pPr>
      <w:r w:rsidRPr="00A95F02">
        <w:rPr>
          <w:szCs w:val="28"/>
        </w:rPr>
        <w:t>юридического института</w:t>
      </w:r>
      <w:r>
        <w:rPr>
          <w:szCs w:val="28"/>
        </w:rPr>
        <w:t xml:space="preserve"> </w:t>
      </w:r>
      <w:r w:rsidR="006311FD">
        <w:rPr>
          <w:szCs w:val="28"/>
        </w:rPr>
        <w:t>СКФУ (г. Ставрополь)</w:t>
      </w:r>
    </w:p>
    <w:p w14:paraId="1B57A64E" w14:textId="77777777" w:rsidR="000F41FA" w:rsidRPr="000F41FA" w:rsidRDefault="000F41FA" w:rsidP="000F41FA">
      <w:pPr>
        <w:spacing w:after="0" w:line="240" w:lineRule="auto"/>
        <w:jc w:val="right"/>
        <w:rPr>
          <w:szCs w:val="28"/>
        </w:rPr>
      </w:pPr>
    </w:p>
    <w:p w14:paraId="18912346" w14:textId="77777777" w:rsidR="001223F6" w:rsidRDefault="001223F6" w:rsidP="001223F6">
      <w:pPr>
        <w:spacing w:after="0"/>
        <w:ind w:firstLine="708"/>
      </w:pPr>
      <w:r>
        <w:t>Современные беспилотники представляют собой многоразовые аппараты без экипажа, оснащенные двигателями и способные работать как в автономном режиме по заданной программе, так и под дистанционным управлением. Их ключевая особенность - возможность оснащения разнообразным оборудованием: от средств фото- и видеофиксации до аппаратуры разведки и даже оружия различного типа. Именно эта универсальность, сочетающаяся с высокими техническими характеристиками и относительно невысокой стоимостью, делает их одинаково востребованными как в преступной среде, так и в правоохранительной деятельности.</w:t>
      </w:r>
    </w:p>
    <w:p w14:paraId="56326B1A" w14:textId="0B21E3B5" w:rsidR="00CD732D" w:rsidRDefault="00CD732D" w:rsidP="002F306D">
      <w:pPr>
        <w:spacing w:after="0"/>
        <w:ind w:firstLine="708"/>
      </w:pPr>
      <w:r>
        <w:t>Безусловно, современные беспилотные летательные аппараты (БПЛА) представляют собой, с одной стороны, важный инструмент в борьбе с преступностью, а с другой – новую угрозу в руках злоумышленников. Их многофункциональность и технологическая гибкость обуславливают как широкие возможности для правоохранительных органов, так и привлекательность для криминальных элементов. Следовательно, в криминалистической практике БПЛА рассматриваются двояко: как эффективный инструмент следственных действий (например, для осмотра труднодоступных мест, поиска и наблюдения) и как потенциальное орудие преступления, требующее разработки специальных мер противодействия. В правоохранительной деятельности они ценны при осмотре крупных и опасных территорий, контроле дорожного движения, расследовании особо тяжких преступлений, а также перспективны для задержания с использованием нелетального оружия.</w:t>
      </w:r>
    </w:p>
    <w:p w14:paraId="2EF719C2" w14:textId="1CC48E27" w:rsidR="002F306D" w:rsidRDefault="00CD732D" w:rsidP="002F306D">
      <w:pPr>
        <w:spacing w:after="0"/>
        <w:ind w:firstLine="708"/>
      </w:pPr>
      <w:r>
        <w:lastRenderedPageBreak/>
        <w:t>Вместе с тем, широкое внедрение БПЛА сталкивается с рядом существенных проблем, среди которых ключевыми являются правовая неопределенность их статуса и собираемых данных, отсутствие единых стандартов применения, а также недостаточная подготовка специалистов</w:t>
      </w:r>
      <w:r w:rsidR="002F306D">
        <w:t xml:space="preserve"> [1]</w:t>
      </w:r>
      <w:r>
        <w:t>.</w:t>
      </w:r>
    </w:p>
    <w:p w14:paraId="4752F367" w14:textId="5178AD0A" w:rsidR="00CD732D" w:rsidRDefault="00CD732D" w:rsidP="002F306D">
      <w:pPr>
        <w:spacing w:after="0"/>
        <w:ind w:firstLine="708"/>
      </w:pPr>
      <w:r>
        <w:t>Таким образом, для полноценного использования потенциала БПЛА необходим комплексный подход, включающий создание четкой нормативной базы, разработку методических рекомендаций, совершенствование технических характеристик и повышение квалификации операторов. Именно системное решение этих вопросов позволит максимально эффективно применять беспилотные технологии в борьбе с преступностью, минимизируя риски их криминального использования</w:t>
      </w:r>
      <w:r w:rsidR="00603272">
        <w:t xml:space="preserve"> [3]</w:t>
      </w:r>
      <w:r>
        <w:t>.</w:t>
      </w:r>
    </w:p>
    <w:p w14:paraId="05ECC156" w14:textId="76154417" w:rsidR="00CD732D" w:rsidRDefault="00CD732D" w:rsidP="00CD732D">
      <w:pPr>
        <w:spacing w:after="0"/>
        <w:ind w:firstLine="708"/>
      </w:pPr>
      <w:r>
        <w:t>Особое внимание следует уделить разработке и внедрению унифицированных криминалистических методик использования БПЛА. Это касается не только общих принципов их применения для осмотра обширных территорий, фиксации обстановки места происшествия с высоты или отслеживания перемещения объектов, но и, что особенно актуально, детальных алгоритмов действий при работе со сбитыми или изъятыми враждебными дронами. В этом контексте, методические рекомендации должны предусматривать следующий многоступенчатый протокол:</w:t>
      </w:r>
    </w:p>
    <w:p w14:paraId="66C1B763" w14:textId="5177E5BD" w:rsidR="00CD732D" w:rsidRDefault="00CD732D" w:rsidP="00CD732D">
      <w:pPr>
        <w:pStyle w:val="a7"/>
        <w:numPr>
          <w:ilvl w:val="0"/>
          <w:numId w:val="9"/>
        </w:numPr>
        <w:spacing w:after="0"/>
      </w:pPr>
      <w:r>
        <w:t>Первичное обеспечение безопасности: перед любыми манипуляциями с обнаруженным БПЛА необходимо провести тщательную оценку на предмет наличия взрывных устройств, отравляющих или химически опасных веществ. При малейшем подозрении следует привлекать специалистов-взрывотехников и сотрудников химической защиты.</w:t>
      </w:r>
    </w:p>
    <w:p w14:paraId="30A5452E" w14:textId="6BCDE94C" w:rsidR="00CD732D" w:rsidRDefault="00CD732D" w:rsidP="00CD732D">
      <w:pPr>
        <w:pStyle w:val="a7"/>
        <w:numPr>
          <w:ilvl w:val="0"/>
          <w:numId w:val="9"/>
        </w:numPr>
        <w:spacing w:after="0"/>
      </w:pPr>
      <w:r>
        <w:t xml:space="preserve">Многоуровневая и детальная фото- и видеофиксация: до начала изъятия необходимо зафиксировать положение дрона </w:t>
      </w:r>
      <w:proofErr w:type="spellStart"/>
      <w:r>
        <w:t>in</w:t>
      </w:r>
      <w:proofErr w:type="spellEnd"/>
      <w:r>
        <w:t xml:space="preserve"> </w:t>
      </w:r>
      <w:proofErr w:type="spellStart"/>
      <w:r>
        <w:t>situ</w:t>
      </w:r>
      <w:proofErr w:type="spellEnd"/>
      <w:r>
        <w:t xml:space="preserve"> (на месте обнаружения) с различных ракурсов и расстояний, включая общие планы местности и крупные планы самого аппарата, его отдельных узлов, видимых повреждений, полезной нагрузки и любых </w:t>
      </w:r>
      <w:r>
        <w:lastRenderedPageBreak/>
        <w:t>идентификационных меток. Целесообразно применение 3D-сканирования для создания точной трехмерной модели.</w:t>
      </w:r>
    </w:p>
    <w:p w14:paraId="4F5BC4FC" w14:textId="12FA9ED9" w:rsidR="00CD732D" w:rsidRDefault="00CD732D" w:rsidP="00CD732D">
      <w:pPr>
        <w:pStyle w:val="a7"/>
        <w:numPr>
          <w:ilvl w:val="0"/>
          <w:numId w:val="9"/>
        </w:numPr>
        <w:spacing w:after="0"/>
      </w:pPr>
      <w:proofErr w:type="spellStart"/>
      <w:r>
        <w:t>Криминалистически</w:t>
      </w:r>
      <w:proofErr w:type="spellEnd"/>
      <w:r>
        <w:t xml:space="preserve"> грамотное изъятие и упаковка: изъятие должно производиться с соблюдением мер предосторожности для сохранения возможных следов (отпечатков пальцев, биологических следов, микрочастиц). Каждый элемент (сам аппарат, его полезная нагрузка, обнаруженные обломки) упаковывается отдельно в соответствующую тару (например, антистатические пакеты для электронных компонентов), исключающую повреждение при транспортировке и потерю доказательственной информации. Упаковка опечатывается и снабжается пояснительными надписями.</w:t>
      </w:r>
    </w:p>
    <w:p w14:paraId="0EA0D822" w14:textId="7F19FBB0" w:rsidR="00CD732D" w:rsidRDefault="00CD732D" w:rsidP="00CD732D">
      <w:pPr>
        <w:pStyle w:val="a7"/>
        <w:numPr>
          <w:ilvl w:val="0"/>
          <w:numId w:val="9"/>
        </w:numPr>
        <w:spacing w:after="0"/>
      </w:pPr>
      <w:r>
        <w:t>Детальное протоколирование: в протоколе осмотра места происшествия или протоколе изъятия подробно описываются все этапы обнаружения, фиксации и изъятия БПЛА, его характеристики (тип, предполагаемое происхождение – промышленное или кустарное, наличие модификаций, состояние), а также все сопутствующие находки.</w:t>
      </w:r>
    </w:p>
    <w:p w14:paraId="4B9048FF" w14:textId="5BC1504D" w:rsidR="00CD732D" w:rsidRDefault="00CD732D" w:rsidP="00CD732D">
      <w:pPr>
        <w:pStyle w:val="a7"/>
        <w:numPr>
          <w:ilvl w:val="0"/>
          <w:numId w:val="9"/>
        </w:numPr>
        <w:spacing w:after="0"/>
      </w:pPr>
      <w:r>
        <w:t>Последующее криминалистическое исследование аппарата: назначение и проведение комплексной технической экспертизы для установления происхождения дрона, выявления внесенных в его конструкцию изменений, определения целевого назначения, анализа данных с бортовых накопителей информации (маршруты полетов, фото- и видеоматериалы), а также поиска следов, которые могут указать на изготовителя или оператора.</w:t>
      </w:r>
    </w:p>
    <w:p w14:paraId="2453DCC9" w14:textId="04228C84" w:rsidR="00CD732D" w:rsidRDefault="00CD732D" w:rsidP="00CD732D">
      <w:pPr>
        <w:spacing w:after="0"/>
        <w:ind w:firstLine="708"/>
      </w:pPr>
      <w:r>
        <w:t>Параллельно с этим, необходимо существенное повышение уровня профессиональной подготовки сотрудников правоохранительных органов</w:t>
      </w:r>
      <w:r w:rsidR="002F306D">
        <w:t xml:space="preserve"> [2]</w:t>
      </w:r>
      <w:r>
        <w:t xml:space="preserve">. Это включает разработку специализированных учебных курсов и тренингов по тактике применения БПЛА, методике фиксации и изъятия доказательств, связанных с их использованием, а также по основам анализа данных, получаемых с дронов. Следует рассмотреть возможность создания </w:t>
      </w:r>
      <w:r>
        <w:lastRenderedPageBreak/>
        <w:t>специализированных подразделений или выделения обученных специалистов, ответственных за работу с БПЛА.</w:t>
      </w:r>
    </w:p>
    <w:p w14:paraId="6A40073C" w14:textId="075D8409" w:rsidR="00CD732D" w:rsidRDefault="00CD732D" w:rsidP="00CD732D">
      <w:pPr>
        <w:spacing w:after="0"/>
        <w:ind w:firstLine="708"/>
      </w:pPr>
      <w:r>
        <w:t>Кроме того, требуется укрепление материально-технической базы, обеспечивающее правоохранительные органы современными моделями БПЛА различного назначения, программным обеспечением для обработки и анализа данных, а также средствами противодействия незаконному использованию дронов (системы обнаружения, радиоэлектронного подавления, физического перехвата). Создание единой системы управления и координации применения БПЛА различными ведомствами также является насущной задачей для повышения эффективности их использования и исключения дублирования функций.</w:t>
      </w:r>
    </w:p>
    <w:p w14:paraId="44E7EE66" w14:textId="58A3EDAF" w:rsidR="001223F6" w:rsidRDefault="00CD732D" w:rsidP="00CD732D">
      <w:pPr>
        <w:spacing w:after="0"/>
        <w:ind w:firstLine="708"/>
      </w:pPr>
      <w:r>
        <w:t>Таким образом, только непрерывно адаптируемый подход, включающий совершенствование нормативной базы, разработку и внедрение четких методических рекомендаций (особенно для работы с изъятыми аппаратами), качественную подготовку кадров и адекватное материально-техническое обеспечение, позволит в полной мере реализовать значительный потенциал беспилотных технологий в борьбе с преступностью, одновременно эффективно противодействуя их криминальному использованию.</w:t>
      </w:r>
    </w:p>
    <w:p w14:paraId="64CB959B" w14:textId="77777777" w:rsidR="003917C0" w:rsidRPr="00EE655C" w:rsidRDefault="003917C0" w:rsidP="003917C0">
      <w:pPr>
        <w:spacing w:after="0"/>
        <w:ind w:firstLine="708"/>
        <w:rPr>
          <w:rFonts w:cs="Times New Roman"/>
          <w:szCs w:val="28"/>
        </w:rPr>
      </w:pPr>
    </w:p>
    <w:p w14:paraId="47E18A35" w14:textId="3E55FF37" w:rsidR="00BD1EED" w:rsidRPr="00BD1EED" w:rsidRDefault="00BD1EED" w:rsidP="00BD1EED">
      <w:pPr>
        <w:spacing w:after="0"/>
        <w:ind w:firstLine="0"/>
        <w:jc w:val="center"/>
        <w:rPr>
          <w:rFonts w:cs="Times New Roman"/>
          <w:b/>
          <w:bCs/>
          <w:szCs w:val="28"/>
        </w:rPr>
      </w:pPr>
      <w:r w:rsidRPr="00BD1EED">
        <w:rPr>
          <w:rFonts w:cs="Times New Roman"/>
          <w:b/>
          <w:bCs/>
          <w:szCs w:val="28"/>
        </w:rPr>
        <w:t>Список литературы</w:t>
      </w:r>
    </w:p>
    <w:p w14:paraId="155C492B" w14:textId="77777777" w:rsidR="00673CA2" w:rsidRDefault="00673CA2" w:rsidP="00BD1EED">
      <w:pPr>
        <w:spacing w:after="0"/>
        <w:ind w:firstLine="0"/>
        <w:rPr>
          <w:rFonts w:cs="Times New Roman"/>
          <w:szCs w:val="28"/>
        </w:rPr>
      </w:pPr>
    </w:p>
    <w:p w14:paraId="6B558658" w14:textId="6BCD793A" w:rsidR="00A95F02" w:rsidRPr="002F306D" w:rsidRDefault="002F306D" w:rsidP="00A95F02">
      <w:pPr>
        <w:pStyle w:val="a7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2F306D">
        <w:t xml:space="preserve">Федеральный закон от 30.12.2015 N 462-ФЗ (ред. от 03.04.2023) </w:t>
      </w:r>
      <w:r>
        <w:t>«</w:t>
      </w:r>
      <w:r w:rsidRPr="002F306D">
        <w:t>О внесении изменений в Воздушный кодекс Российской Федерации в части использования беспилотных воздушных судов</w:t>
      </w:r>
      <w:r>
        <w:t xml:space="preserve">» </w:t>
      </w:r>
      <w:r w:rsidRPr="002F306D">
        <w:t>// Собрание законодательства Российской Федерации. — 04.01.2016 — № 1</w:t>
      </w:r>
      <w:r>
        <w:t xml:space="preserve"> (ч. 1)</w:t>
      </w:r>
      <w:r w:rsidRPr="002F306D">
        <w:t xml:space="preserve">. — Ст. </w:t>
      </w:r>
      <w:r>
        <w:t>82</w:t>
      </w:r>
      <w:r w:rsidRPr="002F306D">
        <w:t>.</w:t>
      </w:r>
    </w:p>
    <w:p w14:paraId="3C892653" w14:textId="285948BE" w:rsidR="00EC1545" w:rsidRDefault="002F306D" w:rsidP="002F306D">
      <w:pPr>
        <w:pStyle w:val="a7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2F306D">
        <w:rPr>
          <w:rFonts w:cs="Times New Roman"/>
          <w:szCs w:val="28"/>
        </w:rPr>
        <w:t>Савельева М. В., Смушкин А. Б. Анализ практики применения высокотехнологичных средств при производстве следственного осмотра //</w:t>
      </w:r>
      <w:r>
        <w:rPr>
          <w:rFonts w:cs="Times New Roman"/>
          <w:szCs w:val="28"/>
        </w:rPr>
        <w:t xml:space="preserve"> </w:t>
      </w:r>
      <w:r w:rsidRPr="002F306D">
        <w:rPr>
          <w:rFonts w:cs="Times New Roman"/>
          <w:szCs w:val="28"/>
        </w:rPr>
        <w:t>Вестник Института права Башкирского государственного университета. – 2024. – Т. 7. – №. 4 (24). – С. 176-185.</w:t>
      </w:r>
    </w:p>
    <w:p w14:paraId="3503C69C" w14:textId="66C6832F" w:rsidR="00603272" w:rsidRPr="002F306D" w:rsidRDefault="00603272" w:rsidP="002F306D">
      <w:pPr>
        <w:pStyle w:val="a7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603272">
        <w:rPr>
          <w:rFonts w:cs="Times New Roman"/>
          <w:szCs w:val="28"/>
        </w:rPr>
        <w:lastRenderedPageBreak/>
        <w:t>Дронова О. Б., Храмова Е. С. Актуальные пути повышения наглядности иллюстративного материала, подготовленного с использованием беспилотных летательных аппаратов //</w:t>
      </w:r>
      <w:r>
        <w:rPr>
          <w:rFonts w:cs="Times New Roman"/>
          <w:szCs w:val="28"/>
        </w:rPr>
        <w:t xml:space="preserve"> </w:t>
      </w:r>
      <w:r w:rsidRPr="00603272">
        <w:rPr>
          <w:rFonts w:cs="Times New Roman"/>
          <w:szCs w:val="28"/>
        </w:rPr>
        <w:t>Вестник Волгоградской академии МВД России. – 2021. – №. 2 (57). – С. 99-107.</w:t>
      </w:r>
    </w:p>
    <w:sectPr w:rsidR="00603272" w:rsidRPr="002F306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49667" w14:textId="77777777" w:rsidR="00DF5997" w:rsidRDefault="00DF5997" w:rsidP="00406EB7">
      <w:pPr>
        <w:spacing w:after="0" w:line="240" w:lineRule="auto"/>
      </w:pPr>
      <w:r>
        <w:separator/>
      </w:r>
    </w:p>
  </w:endnote>
  <w:endnote w:type="continuationSeparator" w:id="0">
    <w:p w14:paraId="46A0F64D" w14:textId="77777777" w:rsidR="00DF5997" w:rsidRDefault="00DF5997" w:rsidP="0040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1"/>
      </w:rPr>
      <w:id w:val="-807938358"/>
      <w:docPartObj>
        <w:docPartGallery w:val="Page Numbers (Bottom of Page)"/>
        <w:docPartUnique/>
      </w:docPartObj>
    </w:sdtPr>
    <w:sdtContent>
      <w:p w14:paraId="30C4D47D" w14:textId="69FE9D7A" w:rsidR="006753A1" w:rsidRDefault="006753A1" w:rsidP="00621061">
        <w:pPr>
          <w:pStyle w:val="af"/>
          <w:framePr w:wrap="none" w:vAnchor="text" w:hAnchor="margin" w:xAlign="right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end"/>
        </w:r>
      </w:p>
    </w:sdtContent>
  </w:sdt>
  <w:p w14:paraId="2F3C20D8" w14:textId="77777777" w:rsidR="006753A1" w:rsidRDefault="006753A1" w:rsidP="006753A1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1"/>
      </w:rPr>
      <w:id w:val="-1408769062"/>
      <w:docPartObj>
        <w:docPartGallery w:val="Page Numbers (Bottom of Page)"/>
        <w:docPartUnique/>
      </w:docPartObj>
    </w:sdtPr>
    <w:sdtContent>
      <w:p w14:paraId="7339B9AD" w14:textId="08F6E493" w:rsidR="006753A1" w:rsidRDefault="006753A1" w:rsidP="00621061">
        <w:pPr>
          <w:pStyle w:val="af"/>
          <w:framePr w:wrap="none" w:vAnchor="text" w:hAnchor="margin" w:xAlign="right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>
          <w:rPr>
            <w:rStyle w:val="af1"/>
            <w:noProof/>
          </w:rPr>
          <w:t>1</w:t>
        </w:r>
        <w:r>
          <w:rPr>
            <w:rStyle w:val="af1"/>
          </w:rPr>
          <w:fldChar w:fldCharType="end"/>
        </w:r>
      </w:p>
    </w:sdtContent>
  </w:sdt>
  <w:p w14:paraId="2EB51029" w14:textId="77777777" w:rsidR="006753A1" w:rsidRDefault="006753A1" w:rsidP="006753A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FE4FA" w14:textId="77777777" w:rsidR="00DF5997" w:rsidRDefault="00DF5997" w:rsidP="00406EB7">
      <w:pPr>
        <w:spacing w:after="0" w:line="240" w:lineRule="auto"/>
      </w:pPr>
      <w:r>
        <w:separator/>
      </w:r>
    </w:p>
  </w:footnote>
  <w:footnote w:type="continuationSeparator" w:id="0">
    <w:p w14:paraId="2CC5D059" w14:textId="77777777" w:rsidR="00DF5997" w:rsidRDefault="00DF5997" w:rsidP="0040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929"/>
    <w:multiLevelType w:val="hybridMultilevel"/>
    <w:tmpl w:val="8E828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92FF5"/>
    <w:multiLevelType w:val="hybridMultilevel"/>
    <w:tmpl w:val="09C05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6E12"/>
    <w:multiLevelType w:val="hybridMultilevel"/>
    <w:tmpl w:val="EBCED02C"/>
    <w:lvl w:ilvl="0" w:tplc="CA7A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435"/>
    <w:multiLevelType w:val="hybridMultilevel"/>
    <w:tmpl w:val="07360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44E2F"/>
    <w:multiLevelType w:val="hybridMultilevel"/>
    <w:tmpl w:val="51B64A62"/>
    <w:lvl w:ilvl="0" w:tplc="CA7A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37F10"/>
    <w:multiLevelType w:val="hybridMultilevel"/>
    <w:tmpl w:val="4BD0D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27FFC"/>
    <w:multiLevelType w:val="hybridMultilevel"/>
    <w:tmpl w:val="4BD0D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C4644"/>
    <w:multiLevelType w:val="hybridMultilevel"/>
    <w:tmpl w:val="AA26F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34E3C"/>
    <w:multiLevelType w:val="hybridMultilevel"/>
    <w:tmpl w:val="4BD0D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9826">
    <w:abstractNumId w:val="6"/>
  </w:num>
  <w:num w:numId="2" w16cid:durableId="400753229">
    <w:abstractNumId w:val="8"/>
  </w:num>
  <w:num w:numId="3" w16cid:durableId="766851083">
    <w:abstractNumId w:val="4"/>
  </w:num>
  <w:num w:numId="4" w16cid:durableId="683283740">
    <w:abstractNumId w:val="2"/>
  </w:num>
  <w:num w:numId="5" w16cid:durableId="603197727">
    <w:abstractNumId w:val="1"/>
  </w:num>
  <w:num w:numId="6" w16cid:durableId="1266187793">
    <w:abstractNumId w:val="3"/>
  </w:num>
  <w:num w:numId="7" w16cid:durableId="1834906715">
    <w:abstractNumId w:val="5"/>
  </w:num>
  <w:num w:numId="8" w16cid:durableId="1210143142">
    <w:abstractNumId w:val="0"/>
  </w:num>
  <w:num w:numId="9" w16cid:durableId="2734434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8B"/>
    <w:rsid w:val="00000BD1"/>
    <w:rsid w:val="00014B93"/>
    <w:rsid w:val="000751E1"/>
    <w:rsid w:val="00094777"/>
    <w:rsid w:val="000C4B31"/>
    <w:rsid w:val="000F41FA"/>
    <w:rsid w:val="001223F6"/>
    <w:rsid w:val="0013397A"/>
    <w:rsid w:val="00173F22"/>
    <w:rsid w:val="00194119"/>
    <w:rsid w:val="001975E5"/>
    <w:rsid w:val="001B2DA5"/>
    <w:rsid w:val="001B5B33"/>
    <w:rsid w:val="001C7DC6"/>
    <w:rsid w:val="0023311A"/>
    <w:rsid w:val="00235B54"/>
    <w:rsid w:val="00260163"/>
    <w:rsid w:val="00281A5D"/>
    <w:rsid w:val="002F306D"/>
    <w:rsid w:val="003917C0"/>
    <w:rsid w:val="003A35A6"/>
    <w:rsid w:val="00406EB7"/>
    <w:rsid w:val="0043023D"/>
    <w:rsid w:val="00455472"/>
    <w:rsid w:val="004602E6"/>
    <w:rsid w:val="004A5D2C"/>
    <w:rsid w:val="004D5C68"/>
    <w:rsid w:val="00505135"/>
    <w:rsid w:val="0054401B"/>
    <w:rsid w:val="005A36A8"/>
    <w:rsid w:val="00603272"/>
    <w:rsid w:val="006311FD"/>
    <w:rsid w:val="00646584"/>
    <w:rsid w:val="00650EF2"/>
    <w:rsid w:val="0067355E"/>
    <w:rsid w:val="00673CA2"/>
    <w:rsid w:val="006753A1"/>
    <w:rsid w:val="00737C68"/>
    <w:rsid w:val="007976B2"/>
    <w:rsid w:val="007D2D6F"/>
    <w:rsid w:val="007D479C"/>
    <w:rsid w:val="007D7930"/>
    <w:rsid w:val="00872332"/>
    <w:rsid w:val="0089057A"/>
    <w:rsid w:val="008911E7"/>
    <w:rsid w:val="008C77ED"/>
    <w:rsid w:val="009B3F4D"/>
    <w:rsid w:val="009B61FA"/>
    <w:rsid w:val="009F3B7E"/>
    <w:rsid w:val="00A014D8"/>
    <w:rsid w:val="00A95F02"/>
    <w:rsid w:val="00AC6C79"/>
    <w:rsid w:val="00AC70AD"/>
    <w:rsid w:val="00B54B97"/>
    <w:rsid w:val="00B774F2"/>
    <w:rsid w:val="00BB2B9C"/>
    <w:rsid w:val="00BC3C11"/>
    <w:rsid w:val="00BC43B2"/>
    <w:rsid w:val="00BD1EED"/>
    <w:rsid w:val="00BE1F78"/>
    <w:rsid w:val="00BE7B39"/>
    <w:rsid w:val="00CD3676"/>
    <w:rsid w:val="00CD732D"/>
    <w:rsid w:val="00D1485E"/>
    <w:rsid w:val="00D30CF4"/>
    <w:rsid w:val="00DF5997"/>
    <w:rsid w:val="00E64384"/>
    <w:rsid w:val="00E67F6F"/>
    <w:rsid w:val="00E73487"/>
    <w:rsid w:val="00EC1545"/>
    <w:rsid w:val="00EE655C"/>
    <w:rsid w:val="00F00A63"/>
    <w:rsid w:val="00F0248B"/>
    <w:rsid w:val="00F94F9C"/>
    <w:rsid w:val="00FE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F282"/>
  <w15:chartTrackingRefBased/>
  <w15:docId w15:val="{619BFAE5-BEEF-437C-AC38-29FDB016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777"/>
    <w:pPr>
      <w:spacing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F02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4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2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24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2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2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2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2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4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24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24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248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248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24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24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24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24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2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2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248B"/>
    <w:pPr>
      <w:numPr>
        <w:ilvl w:val="1"/>
      </w:numPr>
      <w:ind w:firstLine="709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2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2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248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248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248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24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248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248B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406EB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06EB7"/>
    <w:rPr>
      <w:rFonts w:ascii="Times New Roman" w:hAnsi="Times New Roman"/>
      <w:color w:val="000000" w:themeColor="text1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06EB7"/>
    <w:rPr>
      <w:vertAlign w:val="superscript"/>
    </w:rPr>
  </w:style>
  <w:style w:type="paragraph" w:styleId="af">
    <w:name w:val="footer"/>
    <w:basedOn w:val="a"/>
    <w:link w:val="af0"/>
    <w:uiPriority w:val="99"/>
    <w:unhideWhenUsed/>
    <w:rsid w:val="00675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753A1"/>
    <w:rPr>
      <w:rFonts w:ascii="Times New Roman" w:hAnsi="Times New Roman"/>
      <w:color w:val="000000" w:themeColor="text1"/>
      <w:sz w:val="28"/>
    </w:rPr>
  </w:style>
  <w:style w:type="character" w:styleId="af1">
    <w:name w:val="page number"/>
    <w:basedOn w:val="a0"/>
    <w:uiPriority w:val="99"/>
    <w:semiHidden/>
    <w:unhideWhenUsed/>
    <w:rsid w:val="006753A1"/>
  </w:style>
  <w:style w:type="paragraph" w:styleId="af2">
    <w:name w:val="No Spacing"/>
    <w:uiPriority w:val="1"/>
    <w:qFormat/>
    <w:rsid w:val="00094777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898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014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3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619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160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7367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106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9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5285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87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1CF995-C35D-1E4A-B07D-BDB1E198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 Пазова</dc:creator>
  <cp:keywords/>
  <dc:description/>
  <cp:lastModifiedBy>Microsoft Office User</cp:lastModifiedBy>
  <cp:revision>2</cp:revision>
  <dcterms:created xsi:type="dcterms:W3CDTF">2025-05-13T19:38:00Z</dcterms:created>
  <dcterms:modified xsi:type="dcterms:W3CDTF">2025-05-13T19:38:00Z</dcterms:modified>
</cp:coreProperties>
</file>