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44A57" w14:textId="1B53FB33" w:rsidR="008911E7" w:rsidRDefault="00A95F02" w:rsidP="00BB2B9C">
      <w:pPr>
        <w:spacing w:after="0" w:line="240" w:lineRule="auto"/>
        <w:ind w:firstLine="0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КРИМИНАЛИСТИЧЕСКАЯ ХАРАКТЕРИСТИКА ПРЕСТУПЛЕНИЙ, СОВЕРШАЕМЫХ С ИСПОЛЬЗОВАНИЕМ ТЕХНОЛОГИЙ ИСКУССТВЕННОГО ИНТЕЛЛЕКТА</w:t>
      </w:r>
    </w:p>
    <w:p w14:paraId="7BC57402" w14:textId="77777777" w:rsidR="00BD1EED" w:rsidRDefault="00BD1EED" w:rsidP="000F41FA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6A129DCD" w14:textId="47B802C9" w:rsidR="000F41FA" w:rsidRDefault="00A95F02" w:rsidP="000F41FA">
      <w:pPr>
        <w:spacing w:after="0" w:line="240" w:lineRule="auto"/>
        <w:jc w:val="right"/>
        <w:rPr>
          <w:b/>
          <w:szCs w:val="28"/>
        </w:rPr>
      </w:pPr>
      <w:r>
        <w:rPr>
          <w:b/>
          <w:szCs w:val="28"/>
        </w:rPr>
        <w:t>Радионов Н.Е.</w:t>
      </w:r>
    </w:p>
    <w:p w14:paraId="673CB29D" w14:textId="02314C3A" w:rsidR="000F41FA" w:rsidRDefault="000F41FA" w:rsidP="000F41FA">
      <w:pPr>
        <w:spacing w:after="0" w:line="240" w:lineRule="auto"/>
        <w:jc w:val="right"/>
        <w:rPr>
          <w:szCs w:val="28"/>
        </w:rPr>
      </w:pPr>
      <w:r>
        <w:rPr>
          <w:szCs w:val="28"/>
        </w:rPr>
        <w:t xml:space="preserve">студент </w:t>
      </w:r>
      <w:r w:rsidR="00A95F02">
        <w:rPr>
          <w:szCs w:val="28"/>
        </w:rPr>
        <w:t>3</w:t>
      </w:r>
      <w:r>
        <w:rPr>
          <w:szCs w:val="28"/>
        </w:rPr>
        <w:t xml:space="preserve"> курса </w:t>
      </w:r>
    </w:p>
    <w:p w14:paraId="1E9D1584" w14:textId="77777777" w:rsidR="000F41FA" w:rsidRDefault="000F41FA" w:rsidP="000F41FA">
      <w:pPr>
        <w:spacing w:after="0" w:line="240" w:lineRule="auto"/>
        <w:jc w:val="right"/>
        <w:rPr>
          <w:szCs w:val="28"/>
        </w:rPr>
      </w:pPr>
      <w:r>
        <w:rPr>
          <w:szCs w:val="28"/>
        </w:rPr>
        <w:t>Юридического института СКФУ (г. Ставрополь)</w:t>
      </w:r>
    </w:p>
    <w:p w14:paraId="187019C4" w14:textId="6D880BA5" w:rsidR="006311FD" w:rsidRDefault="000F41FA" w:rsidP="006311FD">
      <w:pPr>
        <w:spacing w:after="0" w:line="240" w:lineRule="auto"/>
        <w:jc w:val="right"/>
        <w:rPr>
          <w:szCs w:val="28"/>
        </w:rPr>
      </w:pPr>
      <w:r>
        <w:rPr>
          <w:szCs w:val="28"/>
        </w:rPr>
        <w:t xml:space="preserve">Научный руководитель: </w:t>
      </w:r>
      <w:proofErr w:type="spellStart"/>
      <w:r w:rsidR="00A95F02">
        <w:rPr>
          <w:b/>
          <w:szCs w:val="28"/>
        </w:rPr>
        <w:t>Щербалев</w:t>
      </w:r>
      <w:proofErr w:type="spellEnd"/>
      <w:r w:rsidR="00A95F02">
        <w:rPr>
          <w:b/>
          <w:szCs w:val="28"/>
        </w:rPr>
        <w:t xml:space="preserve"> А</w:t>
      </w:r>
      <w:r w:rsidR="006311FD">
        <w:rPr>
          <w:b/>
          <w:szCs w:val="28"/>
        </w:rPr>
        <w:t>.</w:t>
      </w:r>
      <w:r w:rsidR="00A95F02">
        <w:rPr>
          <w:b/>
          <w:szCs w:val="28"/>
        </w:rPr>
        <w:t>А</w:t>
      </w:r>
      <w:r w:rsidR="006311FD">
        <w:rPr>
          <w:b/>
          <w:szCs w:val="28"/>
        </w:rPr>
        <w:t>.</w:t>
      </w:r>
    </w:p>
    <w:p w14:paraId="7FA7270C" w14:textId="77777777" w:rsidR="00A95F02" w:rsidRDefault="00A95F02" w:rsidP="00A95F02">
      <w:pPr>
        <w:spacing w:after="0" w:line="240" w:lineRule="auto"/>
        <w:jc w:val="right"/>
        <w:rPr>
          <w:szCs w:val="28"/>
        </w:rPr>
      </w:pPr>
      <w:r w:rsidRPr="00A95F02">
        <w:rPr>
          <w:szCs w:val="28"/>
        </w:rPr>
        <w:t xml:space="preserve">ассистент кафедры уголовного права и процесса </w:t>
      </w:r>
    </w:p>
    <w:p w14:paraId="73C1E9DD" w14:textId="499BF8DE" w:rsidR="000F41FA" w:rsidRPr="006311FD" w:rsidRDefault="00A95F02" w:rsidP="00A95F02">
      <w:pPr>
        <w:spacing w:after="0" w:line="240" w:lineRule="auto"/>
        <w:jc w:val="right"/>
        <w:rPr>
          <w:szCs w:val="28"/>
        </w:rPr>
      </w:pPr>
      <w:r w:rsidRPr="00A95F02">
        <w:rPr>
          <w:szCs w:val="28"/>
        </w:rPr>
        <w:t>юридического института</w:t>
      </w:r>
      <w:r>
        <w:rPr>
          <w:szCs w:val="28"/>
        </w:rPr>
        <w:t xml:space="preserve"> </w:t>
      </w:r>
      <w:r w:rsidR="006311FD">
        <w:rPr>
          <w:szCs w:val="28"/>
        </w:rPr>
        <w:t>СКФУ (г. Ставрополь)</w:t>
      </w:r>
    </w:p>
    <w:p w14:paraId="1B57A64E" w14:textId="77777777" w:rsidR="000F41FA" w:rsidRPr="000F41FA" w:rsidRDefault="000F41FA" w:rsidP="000F41FA">
      <w:pPr>
        <w:spacing w:after="0" w:line="240" w:lineRule="auto"/>
        <w:jc w:val="right"/>
        <w:rPr>
          <w:szCs w:val="28"/>
        </w:rPr>
      </w:pPr>
    </w:p>
    <w:p w14:paraId="1EE9C29D" w14:textId="44FECD81" w:rsidR="00A95F02" w:rsidRDefault="00A95F02" w:rsidP="008D0473">
      <w:pPr>
        <w:spacing w:after="0"/>
        <w:ind w:firstLine="708"/>
      </w:pPr>
      <w:r>
        <w:t>Сегодня сложно представить современную криминалистику без искусственного интеллекта — технологии, которая буквально переворачивает традиционные методы работы правоохранительных органов. Если раньше следователи часами изучали тонны документов и видеозаписей, то теперь алгоритмы справляются с этим за минуты, выявляя закономерности, которые человеческий глаз может просто не заметить.</w:t>
      </w:r>
    </w:p>
    <w:p w14:paraId="2D651F5C" w14:textId="380DFF41" w:rsidR="00A95F02" w:rsidRDefault="00A95F02" w:rsidP="00A95F02">
      <w:pPr>
        <w:spacing w:after="0"/>
        <w:ind w:firstLine="708"/>
      </w:pPr>
      <w:r>
        <w:t xml:space="preserve">Внедрение ИИ в криминалистику — это не только новые возможности, но и серьезные вызовы. Согласно Национальной стратегии развития ИИ до 2030 года, эта технология должна имитировать человеческое мышление, но при этом превосходить его в скорости обработки данных [1]. </w:t>
      </w:r>
      <w:r w:rsidRPr="00A95F02">
        <w:rPr>
          <w:rFonts w:cs="Times New Roman"/>
          <w:szCs w:val="28"/>
        </w:rPr>
        <w:t>С.Н.</w:t>
      </w:r>
      <w:r>
        <w:rPr>
          <w:rFonts w:cs="Times New Roman"/>
          <w:szCs w:val="28"/>
        </w:rPr>
        <w:t xml:space="preserve"> </w:t>
      </w:r>
      <w:r w:rsidRPr="00A95F02">
        <w:rPr>
          <w:rFonts w:cs="Times New Roman"/>
          <w:szCs w:val="28"/>
        </w:rPr>
        <w:t>Сильвестров, Ю.А.</w:t>
      </w:r>
      <w:r>
        <w:rPr>
          <w:rFonts w:cs="Times New Roman"/>
          <w:szCs w:val="28"/>
        </w:rPr>
        <w:t xml:space="preserve"> </w:t>
      </w:r>
      <w:r w:rsidRPr="00A95F02">
        <w:rPr>
          <w:rFonts w:cs="Times New Roman"/>
          <w:szCs w:val="28"/>
        </w:rPr>
        <w:t>Крупнов</w:t>
      </w:r>
      <w:r>
        <w:rPr>
          <w:rFonts w:cs="Times New Roman"/>
          <w:szCs w:val="28"/>
        </w:rPr>
        <w:t xml:space="preserve"> и </w:t>
      </w:r>
      <w:r w:rsidRPr="00A95F02">
        <w:rPr>
          <w:rFonts w:cs="Times New Roman"/>
          <w:szCs w:val="28"/>
        </w:rPr>
        <w:t>В.Г. Старовойтов</w:t>
      </w:r>
      <w:r>
        <w:t xml:space="preserve"> определяют ИИ как самообучающуюся систему, способную анализировать информацию без прямого контроля человека [2]. Ю.А. Цветков добавляет, что такие технологии не просто помогают в расследованиях, но и постоянно совершенствуются, повышая эффективность работы полиции [3].</w:t>
      </w:r>
    </w:p>
    <w:p w14:paraId="57361594" w14:textId="77777777" w:rsidR="00A95F02" w:rsidRDefault="00A95F02" w:rsidP="00A95F02">
      <w:pPr>
        <w:spacing w:after="0"/>
        <w:ind w:firstLine="708"/>
      </w:pPr>
      <w:r>
        <w:t xml:space="preserve">В настоящее время искусственный интеллект демонстрирует впечатляющие результаты в сфере борьбы с преступностью. Прежде всего, следует отметить его способность анализировать массивные объемы данных и выявлять закономерности, что позволяет с высокой точностью прогнозировать всплески преступности в конкретных районах. Более того, современные алгоритмы существенно ускоряют процесс идентификации подозреваемых, обрабатывая видеоматериалы и биометрические данные в режиме реального времени. Не менее важно и то, что системы на основе ИИ успешно </w:t>
      </w:r>
      <w:r>
        <w:lastRenderedPageBreak/>
        <w:t>анализируют поведенческие паттерны, что открывает новые возможности для превентивного реагирования и предотвращения преступлений до их совершения.</w:t>
      </w:r>
    </w:p>
    <w:p w14:paraId="408F8870" w14:textId="36BB856E" w:rsidR="00A95F02" w:rsidRDefault="00A95F02" w:rsidP="00A95F02">
      <w:pPr>
        <w:spacing w:after="0"/>
        <w:ind w:firstLine="708"/>
      </w:pPr>
      <w:r>
        <w:t>Однако без тщательного регулирования такие технологии несут риски: от ложных срабатываний до угроз приватности. История с китайской системой показывает — будущее уже наступило, но идти в него нужно осторожно, сохраняя баланс между безопасностью и свободой. Ведь даже самый совершенный алгоритм не должен становиться «машиной для предсказания преступлений» — окончательное решение всегда должно оставаться за человеком.</w:t>
      </w:r>
    </w:p>
    <w:p w14:paraId="5285CAD0" w14:textId="64615850" w:rsidR="008D0473" w:rsidRPr="008D0473" w:rsidRDefault="008D0473" w:rsidP="008D0473">
      <w:pPr>
        <w:spacing w:after="0"/>
        <w:ind w:firstLine="708"/>
        <w:rPr>
          <w:rFonts w:cs="Times New Roman"/>
          <w:szCs w:val="28"/>
        </w:rPr>
      </w:pPr>
      <w:r w:rsidRPr="008D0473">
        <w:rPr>
          <w:rFonts w:cs="Times New Roman"/>
          <w:szCs w:val="28"/>
        </w:rPr>
        <w:t>Внедрение технологий искусственного интеллекта в сферу расследования криминалистических преступлений открывает беспрецедентные возможности для повышения эффективности работы правоохранительных органов. Однако, для успешной реализации этого потенциала необходимо тщательно проработать все аспекты межведомственного взаимодействия, учитывая как технологические, так и правовые, этические и социальные нюансы. Предлагаемый пятиэтапный план призван обеспечить гармоничное сочетание инноваций и устоявшихся принципов правоохранительной деятельности.</w:t>
      </w:r>
    </w:p>
    <w:p w14:paraId="490B9757" w14:textId="65D3C487" w:rsidR="008D0473" w:rsidRPr="008D0473" w:rsidRDefault="008D0473" w:rsidP="008D0473">
      <w:pPr>
        <w:spacing w:after="0"/>
        <w:ind w:firstLine="708"/>
        <w:rPr>
          <w:rFonts w:cs="Times New Roman"/>
          <w:szCs w:val="28"/>
        </w:rPr>
      </w:pPr>
      <w:r w:rsidRPr="008D0473">
        <w:rPr>
          <w:rFonts w:cs="Times New Roman"/>
          <w:szCs w:val="28"/>
        </w:rPr>
        <w:t xml:space="preserve">Первый этап, посвященный разработке единой правовой базы, является фундаментальным. Четкая регламентация процедур обмена данными между ведомствами, стандартизация сбора и хранения информации, полученной с помощью ИИ, а также создание надежных механизмов защиты конфиденциальных данных – необходимые условия для эффективного и безопасного применения новых технологий. </w:t>
      </w:r>
    </w:p>
    <w:p w14:paraId="255DF074" w14:textId="70F0D9D4" w:rsidR="008D0473" w:rsidRPr="008D0473" w:rsidRDefault="008D0473" w:rsidP="008D0473">
      <w:pPr>
        <w:spacing w:after="0"/>
        <w:ind w:firstLine="708"/>
        <w:rPr>
          <w:rFonts w:cs="Times New Roman"/>
          <w:szCs w:val="28"/>
        </w:rPr>
      </w:pPr>
      <w:r w:rsidRPr="008D0473">
        <w:rPr>
          <w:rFonts w:cs="Times New Roman"/>
          <w:szCs w:val="28"/>
        </w:rPr>
        <w:t xml:space="preserve">Второй этап фокусируется на обеспечении прозрачности и достоверности работы алгоритмов. Внедрение технологий «объяснимого ИИ» (XAI) позволит интерпретировать решения систем, делая их понятными для специалистов. Независимый аудит, проводимый экспертными комиссиями, гарантирует объективность оценки функционирования ИИ-систем. Важным </w:t>
      </w:r>
      <w:r w:rsidRPr="008D0473">
        <w:rPr>
          <w:rFonts w:cs="Times New Roman"/>
          <w:szCs w:val="28"/>
        </w:rPr>
        <w:lastRenderedPageBreak/>
        <w:t>элементом этого этапа является механизм обжалования автоматизированных решений, что повысит доверие к технологиям.</w:t>
      </w:r>
      <w:r>
        <w:rPr>
          <w:rFonts w:cs="Times New Roman"/>
          <w:szCs w:val="28"/>
        </w:rPr>
        <w:t xml:space="preserve"> </w:t>
      </w:r>
      <w:r w:rsidRPr="008D0473">
        <w:rPr>
          <w:rFonts w:cs="Times New Roman"/>
          <w:szCs w:val="28"/>
        </w:rPr>
        <w:t>Третий этап направлен на минимизацию рисков злоупотреблений. Обязательное логирование всех операций с использованием ИИ, назначение ответственных кураторов и разработка системы санкций — ключевые меры для предотвращения коррупции и операционных сбоев.</w:t>
      </w:r>
      <w:r>
        <w:rPr>
          <w:rFonts w:cs="Times New Roman"/>
          <w:szCs w:val="28"/>
        </w:rPr>
        <w:t xml:space="preserve"> </w:t>
      </w:r>
      <w:r w:rsidRPr="008D0473">
        <w:rPr>
          <w:rFonts w:cs="Times New Roman"/>
          <w:szCs w:val="28"/>
        </w:rPr>
        <w:t>Четвертый этап акцентирует внимание на необходимости повышения цифровой грамотности сотрудников. Специализированные курсы, межведомственные учения и единая база знаний обеспечат слаженное взаимодействие специалистов разных ведомств, способных эффективно использовать новые инструменты.</w:t>
      </w:r>
    </w:p>
    <w:p w14:paraId="59981F58" w14:textId="5852DA6A" w:rsidR="008D0473" w:rsidRPr="008D0473" w:rsidRDefault="008D0473" w:rsidP="008D0473">
      <w:pPr>
        <w:spacing w:after="0"/>
        <w:ind w:firstLine="708"/>
        <w:rPr>
          <w:rFonts w:cs="Times New Roman"/>
          <w:szCs w:val="28"/>
        </w:rPr>
      </w:pPr>
      <w:r w:rsidRPr="008D0473">
        <w:rPr>
          <w:rFonts w:cs="Times New Roman"/>
          <w:szCs w:val="28"/>
        </w:rPr>
        <w:t>Наконец, пятый этап подчеркивает важность общественного диалога. Открытые дискуссии, публикация отчетов и учет обратной связи от общества – необходимые условия для формирования социального консенсуса и обеспечения легитимности применения ИИ в правоохранительной сфере</w:t>
      </w:r>
      <w:r>
        <w:rPr>
          <w:rFonts w:cs="Times New Roman"/>
          <w:szCs w:val="28"/>
        </w:rPr>
        <w:t>.</w:t>
      </w:r>
    </w:p>
    <w:p w14:paraId="64CB959B" w14:textId="3BF7641C" w:rsidR="003917C0" w:rsidRPr="00EE655C" w:rsidRDefault="008D0473" w:rsidP="008D0473">
      <w:pPr>
        <w:spacing w:after="0"/>
        <w:ind w:firstLine="708"/>
        <w:rPr>
          <w:rFonts w:cs="Times New Roman"/>
          <w:szCs w:val="28"/>
        </w:rPr>
      </w:pPr>
      <w:r w:rsidRPr="008D0473">
        <w:rPr>
          <w:rFonts w:cs="Times New Roman"/>
          <w:szCs w:val="28"/>
        </w:rPr>
        <w:t>В целом, реализация представленного плана позволит создать эффективную и прозрачную систему межведомственного взаимодействия в расследовании криминалистических преступлений с использованием ИИ, гарантируя баланс между безопасностью и правами граждан.</w:t>
      </w:r>
    </w:p>
    <w:p w14:paraId="65C9978C" w14:textId="0D2E30ED" w:rsidR="008D0473" w:rsidRPr="008D0473" w:rsidRDefault="008D0473" w:rsidP="008D0473">
      <w:pPr>
        <w:spacing w:after="0"/>
        <w:ind w:firstLine="36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Литература и источники:</w:t>
      </w:r>
    </w:p>
    <w:p w14:paraId="6B558658" w14:textId="4A39D951" w:rsidR="00A95F02" w:rsidRPr="00AC6C79" w:rsidRDefault="00A95F02" w:rsidP="00A95F02">
      <w:pPr>
        <w:pStyle w:val="a7"/>
        <w:numPr>
          <w:ilvl w:val="0"/>
          <w:numId w:val="2"/>
        </w:numPr>
        <w:spacing w:after="0"/>
        <w:rPr>
          <w:rFonts w:cs="Times New Roman"/>
          <w:szCs w:val="28"/>
        </w:rPr>
      </w:pPr>
      <w:r w:rsidRPr="00A95F02">
        <w:t xml:space="preserve">Указ Президента РФ от 10.10.2019 N 490 (ред. от 15.02.2024) </w:t>
      </w:r>
      <w:r>
        <w:t>«</w:t>
      </w:r>
      <w:r w:rsidRPr="00A95F02">
        <w:t>О развитии искусственного интеллекта в Российской Федерации</w:t>
      </w:r>
      <w:r>
        <w:t>»</w:t>
      </w:r>
      <w:r w:rsidRPr="00A95F02">
        <w:t xml:space="preserve"> (вместе с </w:t>
      </w:r>
      <w:r>
        <w:t>«</w:t>
      </w:r>
      <w:r w:rsidRPr="00A95F02">
        <w:t>Национальной стратегией развития искусственного интеллекта на период до 2030 года</w:t>
      </w:r>
      <w:r>
        <w:t>»</w:t>
      </w:r>
      <w:r w:rsidRPr="00A95F02">
        <w:t>)</w:t>
      </w:r>
      <w:r>
        <w:t xml:space="preserve"> </w:t>
      </w:r>
      <w:r w:rsidRPr="001C7DC6">
        <w:t xml:space="preserve">// Собрание законодательства Российской Федерации. — </w:t>
      </w:r>
      <w:r w:rsidRPr="00A95F02">
        <w:t>14.10.2019</w:t>
      </w:r>
      <w:r w:rsidRPr="001C7DC6">
        <w:t xml:space="preserve">. — № </w:t>
      </w:r>
      <w:r>
        <w:t>1</w:t>
      </w:r>
      <w:r w:rsidRPr="001C7DC6">
        <w:t xml:space="preserve">1. — Ст. </w:t>
      </w:r>
      <w:r>
        <w:t>5700</w:t>
      </w:r>
      <w:r w:rsidRPr="001C7DC6">
        <w:t>.</w:t>
      </w:r>
    </w:p>
    <w:p w14:paraId="52774753" w14:textId="14D89002" w:rsidR="00A95F02" w:rsidRPr="00A95F02" w:rsidRDefault="00A95F02" w:rsidP="00AC6C79">
      <w:pPr>
        <w:pStyle w:val="a7"/>
        <w:numPr>
          <w:ilvl w:val="0"/>
          <w:numId w:val="2"/>
        </w:numPr>
        <w:spacing w:after="0"/>
        <w:rPr>
          <w:rFonts w:cs="Times New Roman"/>
          <w:szCs w:val="28"/>
        </w:rPr>
      </w:pPr>
      <w:r w:rsidRPr="00A95F02">
        <w:rPr>
          <w:rFonts w:cs="Times New Roman"/>
          <w:szCs w:val="28"/>
        </w:rPr>
        <w:t>Сильвестров С. Н., Крупнов Ю. А., Старовойтов В. Г. Определение и реализация национальных целей развития в российском стратегическом планировании //</w:t>
      </w:r>
      <w:r>
        <w:rPr>
          <w:rFonts w:cs="Times New Roman"/>
          <w:szCs w:val="28"/>
        </w:rPr>
        <w:t xml:space="preserve"> </w:t>
      </w:r>
      <w:r w:rsidRPr="00A95F02">
        <w:rPr>
          <w:rFonts w:cs="Times New Roman"/>
          <w:szCs w:val="28"/>
        </w:rPr>
        <w:t>Российский экономический журнал. – 2021. – №. 1. – С. 32-44.</w:t>
      </w:r>
    </w:p>
    <w:p w14:paraId="3C892653" w14:textId="0F7FFD21" w:rsidR="00EC1545" w:rsidRPr="008D0473" w:rsidRDefault="00A95F02" w:rsidP="008D0473">
      <w:pPr>
        <w:pStyle w:val="a7"/>
        <w:numPr>
          <w:ilvl w:val="0"/>
          <w:numId w:val="2"/>
        </w:numPr>
        <w:spacing w:after="0"/>
        <w:rPr>
          <w:rFonts w:cs="Times New Roman"/>
          <w:szCs w:val="28"/>
        </w:rPr>
      </w:pPr>
      <w:r w:rsidRPr="00A95F02">
        <w:rPr>
          <w:rFonts w:cs="Times New Roman"/>
          <w:szCs w:val="28"/>
        </w:rPr>
        <w:t>Цветков Ю. А. Искусственный интеллект в правосудии //</w:t>
      </w:r>
      <w:r>
        <w:rPr>
          <w:rFonts w:cs="Times New Roman"/>
          <w:szCs w:val="28"/>
        </w:rPr>
        <w:t xml:space="preserve"> </w:t>
      </w:r>
      <w:r w:rsidRPr="00A95F02">
        <w:rPr>
          <w:rFonts w:cs="Times New Roman"/>
          <w:szCs w:val="28"/>
        </w:rPr>
        <w:t>Закон. – 2021. – №. 4. – С. 91-107.</w:t>
      </w:r>
    </w:p>
    <w:sectPr w:rsidR="00EC1545" w:rsidRPr="008D0473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0D1A" w14:textId="77777777" w:rsidR="00BB4053" w:rsidRDefault="00BB4053" w:rsidP="00406EB7">
      <w:pPr>
        <w:spacing w:after="0" w:line="240" w:lineRule="auto"/>
      </w:pPr>
      <w:r>
        <w:separator/>
      </w:r>
    </w:p>
  </w:endnote>
  <w:endnote w:type="continuationSeparator" w:id="0">
    <w:p w14:paraId="51F8F7BC" w14:textId="77777777" w:rsidR="00BB4053" w:rsidRDefault="00BB4053" w:rsidP="00406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1"/>
      </w:rPr>
      <w:id w:val="-807938358"/>
      <w:docPartObj>
        <w:docPartGallery w:val="Page Numbers (Bottom of Page)"/>
        <w:docPartUnique/>
      </w:docPartObj>
    </w:sdtPr>
    <w:sdtContent>
      <w:p w14:paraId="30C4D47D" w14:textId="69FE9D7A" w:rsidR="006753A1" w:rsidRDefault="006753A1" w:rsidP="00621061">
        <w:pPr>
          <w:pStyle w:val="af"/>
          <w:framePr w:wrap="none" w:vAnchor="text" w:hAnchor="margin" w:xAlign="right" w:y="1"/>
          <w:rPr>
            <w:rStyle w:val="af1"/>
          </w:rPr>
        </w:pPr>
        <w:r>
          <w:rPr>
            <w:rStyle w:val="af1"/>
          </w:rPr>
          <w:fldChar w:fldCharType="begin"/>
        </w:r>
        <w:r>
          <w:rPr>
            <w:rStyle w:val="af1"/>
          </w:rPr>
          <w:instrText xml:space="preserve"> PAGE </w:instrText>
        </w:r>
        <w:r>
          <w:rPr>
            <w:rStyle w:val="af1"/>
          </w:rPr>
          <w:fldChar w:fldCharType="end"/>
        </w:r>
      </w:p>
    </w:sdtContent>
  </w:sdt>
  <w:p w14:paraId="2F3C20D8" w14:textId="77777777" w:rsidR="006753A1" w:rsidRDefault="006753A1" w:rsidP="006753A1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1"/>
      </w:rPr>
      <w:id w:val="-1408769062"/>
      <w:docPartObj>
        <w:docPartGallery w:val="Page Numbers (Bottom of Page)"/>
        <w:docPartUnique/>
      </w:docPartObj>
    </w:sdtPr>
    <w:sdtContent>
      <w:p w14:paraId="7339B9AD" w14:textId="08F6E493" w:rsidR="006753A1" w:rsidRDefault="006753A1" w:rsidP="00621061">
        <w:pPr>
          <w:pStyle w:val="af"/>
          <w:framePr w:wrap="none" w:vAnchor="text" w:hAnchor="margin" w:xAlign="right" w:y="1"/>
          <w:rPr>
            <w:rStyle w:val="af1"/>
          </w:rPr>
        </w:pPr>
        <w:r>
          <w:rPr>
            <w:rStyle w:val="af1"/>
          </w:rPr>
          <w:fldChar w:fldCharType="begin"/>
        </w:r>
        <w:r>
          <w:rPr>
            <w:rStyle w:val="af1"/>
          </w:rPr>
          <w:instrText xml:space="preserve"> PAGE </w:instrText>
        </w:r>
        <w:r>
          <w:rPr>
            <w:rStyle w:val="af1"/>
          </w:rPr>
          <w:fldChar w:fldCharType="separate"/>
        </w:r>
        <w:r>
          <w:rPr>
            <w:rStyle w:val="af1"/>
            <w:noProof/>
          </w:rPr>
          <w:t>1</w:t>
        </w:r>
        <w:r>
          <w:rPr>
            <w:rStyle w:val="af1"/>
          </w:rPr>
          <w:fldChar w:fldCharType="end"/>
        </w:r>
      </w:p>
    </w:sdtContent>
  </w:sdt>
  <w:p w14:paraId="2EB51029" w14:textId="77777777" w:rsidR="006753A1" w:rsidRDefault="006753A1" w:rsidP="006753A1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43A2D" w14:textId="77777777" w:rsidR="00BB4053" w:rsidRDefault="00BB4053" w:rsidP="00406EB7">
      <w:pPr>
        <w:spacing w:after="0" w:line="240" w:lineRule="auto"/>
      </w:pPr>
      <w:r>
        <w:separator/>
      </w:r>
    </w:p>
  </w:footnote>
  <w:footnote w:type="continuationSeparator" w:id="0">
    <w:p w14:paraId="724148D7" w14:textId="77777777" w:rsidR="00BB4053" w:rsidRDefault="00BB4053" w:rsidP="00406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2FF5"/>
    <w:multiLevelType w:val="hybridMultilevel"/>
    <w:tmpl w:val="09C05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36E12"/>
    <w:multiLevelType w:val="hybridMultilevel"/>
    <w:tmpl w:val="EBCED02C"/>
    <w:lvl w:ilvl="0" w:tplc="CA7A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03435"/>
    <w:multiLevelType w:val="hybridMultilevel"/>
    <w:tmpl w:val="07360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44E2F"/>
    <w:multiLevelType w:val="hybridMultilevel"/>
    <w:tmpl w:val="51B64A62"/>
    <w:lvl w:ilvl="0" w:tplc="CA7A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337F10"/>
    <w:multiLevelType w:val="hybridMultilevel"/>
    <w:tmpl w:val="4BD0D7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A27FFC"/>
    <w:multiLevelType w:val="hybridMultilevel"/>
    <w:tmpl w:val="4BD0D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34E3C"/>
    <w:multiLevelType w:val="hybridMultilevel"/>
    <w:tmpl w:val="4BD0D7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29826">
    <w:abstractNumId w:val="5"/>
  </w:num>
  <w:num w:numId="2" w16cid:durableId="400753229">
    <w:abstractNumId w:val="6"/>
  </w:num>
  <w:num w:numId="3" w16cid:durableId="766851083">
    <w:abstractNumId w:val="3"/>
  </w:num>
  <w:num w:numId="4" w16cid:durableId="683283740">
    <w:abstractNumId w:val="1"/>
  </w:num>
  <w:num w:numId="5" w16cid:durableId="603197727">
    <w:abstractNumId w:val="0"/>
  </w:num>
  <w:num w:numId="6" w16cid:durableId="1266187793">
    <w:abstractNumId w:val="2"/>
  </w:num>
  <w:num w:numId="7" w16cid:durableId="18349067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48B"/>
    <w:rsid w:val="00000BD1"/>
    <w:rsid w:val="00014B93"/>
    <w:rsid w:val="000751E1"/>
    <w:rsid w:val="00094777"/>
    <w:rsid w:val="000C4B31"/>
    <w:rsid w:val="000F41FA"/>
    <w:rsid w:val="0013397A"/>
    <w:rsid w:val="00173F22"/>
    <w:rsid w:val="00194119"/>
    <w:rsid w:val="001975E5"/>
    <w:rsid w:val="001B2DA5"/>
    <w:rsid w:val="001B5B33"/>
    <w:rsid w:val="001C7DC6"/>
    <w:rsid w:val="0023311A"/>
    <w:rsid w:val="00235B54"/>
    <w:rsid w:val="00260163"/>
    <w:rsid w:val="00281A5D"/>
    <w:rsid w:val="003917C0"/>
    <w:rsid w:val="003A35A6"/>
    <w:rsid w:val="00406EB7"/>
    <w:rsid w:val="0043023D"/>
    <w:rsid w:val="00455472"/>
    <w:rsid w:val="004602E6"/>
    <w:rsid w:val="004A5D2C"/>
    <w:rsid w:val="004D5C68"/>
    <w:rsid w:val="00505135"/>
    <w:rsid w:val="005A36A8"/>
    <w:rsid w:val="006311FD"/>
    <w:rsid w:val="00646584"/>
    <w:rsid w:val="00650EF2"/>
    <w:rsid w:val="00673CA2"/>
    <w:rsid w:val="006753A1"/>
    <w:rsid w:val="00737C68"/>
    <w:rsid w:val="007976B2"/>
    <w:rsid w:val="007D2D6F"/>
    <w:rsid w:val="007D479C"/>
    <w:rsid w:val="007D7930"/>
    <w:rsid w:val="00872332"/>
    <w:rsid w:val="0089057A"/>
    <w:rsid w:val="008911E7"/>
    <w:rsid w:val="008C77ED"/>
    <w:rsid w:val="008D0473"/>
    <w:rsid w:val="009B3F4D"/>
    <w:rsid w:val="009B61FA"/>
    <w:rsid w:val="009F3B7E"/>
    <w:rsid w:val="00A014D8"/>
    <w:rsid w:val="00A95F02"/>
    <w:rsid w:val="00AC6C79"/>
    <w:rsid w:val="00AC70AD"/>
    <w:rsid w:val="00B54B97"/>
    <w:rsid w:val="00B774F2"/>
    <w:rsid w:val="00BB2B9C"/>
    <w:rsid w:val="00BB4053"/>
    <w:rsid w:val="00BC3C11"/>
    <w:rsid w:val="00BC43B2"/>
    <w:rsid w:val="00BD1EED"/>
    <w:rsid w:val="00BE1F78"/>
    <w:rsid w:val="00BE7B39"/>
    <w:rsid w:val="00CD3676"/>
    <w:rsid w:val="00D1485E"/>
    <w:rsid w:val="00D30CF4"/>
    <w:rsid w:val="00E64384"/>
    <w:rsid w:val="00E67F6F"/>
    <w:rsid w:val="00E73487"/>
    <w:rsid w:val="00EC1545"/>
    <w:rsid w:val="00EE655C"/>
    <w:rsid w:val="00F00A63"/>
    <w:rsid w:val="00F0248B"/>
    <w:rsid w:val="00F94F9C"/>
    <w:rsid w:val="00FE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4F282"/>
  <w15:chartTrackingRefBased/>
  <w15:docId w15:val="{619BFAE5-BEEF-437C-AC38-29FDB016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4777"/>
    <w:pPr>
      <w:spacing w:line="360" w:lineRule="auto"/>
      <w:ind w:firstLine="709"/>
      <w:jc w:val="both"/>
    </w:pPr>
    <w:rPr>
      <w:rFonts w:ascii="Times New Roman" w:hAnsi="Times New Roman"/>
      <w:color w:val="000000" w:themeColor="text1"/>
      <w:sz w:val="28"/>
    </w:rPr>
  </w:style>
  <w:style w:type="paragraph" w:styleId="1">
    <w:name w:val="heading 1"/>
    <w:basedOn w:val="a"/>
    <w:next w:val="a"/>
    <w:link w:val="10"/>
    <w:uiPriority w:val="9"/>
    <w:qFormat/>
    <w:rsid w:val="00F024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24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24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24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24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24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24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24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24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24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024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024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0248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0248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0248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0248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0248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0248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024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024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0248B"/>
    <w:pPr>
      <w:numPr>
        <w:ilvl w:val="1"/>
      </w:numPr>
      <w:ind w:firstLine="709"/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024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024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0248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0248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0248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024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0248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0248B"/>
    <w:rPr>
      <w:b/>
      <w:bCs/>
      <w:smallCaps/>
      <w:color w:val="2F5496" w:themeColor="accent1" w:themeShade="BF"/>
      <w:spacing w:val="5"/>
    </w:rPr>
  </w:style>
  <w:style w:type="paragraph" w:styleId="ac">
    <w:name w:val="footnote text"/>
    <w:basedOn w:val="a"/>
    <w:link w:val="ad"/>
    <w:uiPriority w:val="99"/>
    <w:semiHidden/>
    <w:unhideWhenUsed/>
    <w:rsid w:val="00406EB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06EB7"/>
    <w:rPr>
      <w:rFonts w:ascii="Times New Roman" w:hAnsi="Times New Roman"/>
      <w:color w:val="000000" w:themeColor="text1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06EB7"/>
    <w:rPr>
      <w:vertAlign w:val="superscript"/>
    </w:rPr>
  </w:style>
  <w:style w:type="paragraph" w:styleId="af">
    <w:name w:val="footer"/>
    <w:basedOn w:val="a"/>
    <w:link w:val="af0"/>
    <w:uiPriority w:val="99"/>
    <w:unhideWhenUsed/>
    <w:rsid w:val="00675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753A1"/>
    <w:rPr>
      <w:rFonts w:ascii="Times New Roman" w:hAnsi="Times New Roman"/>
      <w:color w:val="000000" w:themeColor="text1"/>
      <w:sz w:val="28"/>
    </w:rPr>
  </w:style>
  <w:style w:type="character" w:styleId="af1">
    <w:name w:val="page number"/>
    <w:basedOn w:val="a0"/>
    <w:uiPriority w:val="99"/>
    <w:semiHidden/>
    <w:unhideWhenUsed/>
    <w:rsid w:val="006753A1"/>
  </w:style>
  <w:style w:type="paragraph" w:styleId="af2">
    <w:name w:val="No Spacing"/>
    <w:uiPriority w:val="1"/>
    <w:qFormat/>
    <w:rsid w:val="00094777"/>
    <w:pPr>
      <w:spacing w:after="0" w:line="240" w:lineRule="auto"/>
      <w:ind w:firstLine="709"/>
      <w:jc w:val="both"/>
    </w:pPr>
    <w:rPr>
      <w:rFonts w:ascii="Times New Roman" w:hAnsi="Times New Roman"/>
      <w:color w:val="000000" w:themeColor="text1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18987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5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840140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3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619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1605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7367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41066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7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0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52853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6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875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1CF995-C35D-1E4A-B07D-BDB1E1986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Амина Пазова</dc:creator>
  <cp:keywords/>
  <dc:description/>
  <cp:lastModifiedBy>Microsoft Office User</cp:lastModifiedBy>
  <cp:revision>2</cp:revision>
  <dcterms:created xsi:type="dcterms:W3CDTF">2025-05-01T08:11:00Z</dcterms:created>
  <dcterms:modified xsi:type="dcterms:W3CDTF">2025-05-01T08:11:00Z</dcterms:modified>
</cp:coreProperties>
</file>