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938" w:rsidRPr="00F02938" w:rsidRDefault="000C6A07" w:rsidP="00F02938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УДК 378</w:t>
      </w:r>
    </w:p>
    <w:p w:rsidR="00897EAE" w:rsidRDefault="00F02938" w:rsidP="00F02938">
      <w:pPr>
        <w:ind w:firstLine="0"/>
        <w:jc w:val="right"/>
        <w:rPr>
          <w:rFonts w:eastAsia="Times New Roman" w:cs="Times New Roman"/>
          <w:szCs w:val="28"/>
        </w:rPr>
      </w:pPr>
      <w:r w:rsidRPr="00F02938">
        <w:rPr>
          <w:rFonts w:eastAsia="Times New Roman" w:cs="Times New Roman"/>
          <w:szCs w:val="28"/>
        </w:rPr>
        <w:t xml:space="preserve">Старикова Л.Д., </w:t>
      </w:r>
      <w:r w:rsidR="00897EAE">
        <w:rPr>
          <w:rFonts w:eastAsia="Times New Roman" w:cs="Times New Roman"/>
          <w:szCs w:val="28"/>
        </w:rPr>
        <w:t>д.п.н, профессор</w:t>
      </w:r>
    </w:p>
    <w:p w:rsidR="00F02938" w:rsidRDefault="00F02938" w:rsidP="00F02938">
      <w:pPr>
        <w:ind w:firstLine="0"/>
        <w:jc w:val="right"/>
        <w:rPr>
          <w:rFonts w:eastAsia="Times New Roman" w:cs="Times New Roman"/>
          <w:szCs w:val="28"/>
        </w:rPr>
      </w:pPr>
      <w:r w:rsidRPr="00F02938">
        <w:rPr>
          <w:rFonts w:eastAsia="Times New Roman" w:cs="Times New Roman"/>
          <w:szCs w:val="28"/>
        </w:rPr>
        <w:t>Анохина Т.П.</w:t>
      </w:r>
      <w:r w:rsidR="00897EAE">
        <w:rPr>
          <w:rFonts w:eastAsia="Times New Roman" w:cs="Times New Roman"/>
          <w:szCs w:val="28"/>
        </w:rPr>
        <w:t xml:space="preserve"> студентка 3 курса</w:t>
      </w:r>
    </w:p>
    <w:p w:rsidR="00897EAE" w:rsidRPr="00F02938" w:rsidRDefault="00897EAE" w:rsidP="00F02938">
      <w:pPr>
        <w:ind w:firstLine="0"/>
        <w:jc w:val="righ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УрГПУ, Екатеринбург</w:t>
      </w:r>
    </w:p>
    <w:p w:rsidR="00F02938" w:rsidRDefault="00F02938" w:rsidP="00F02938">
      <w:pPr>
        <w:ind w:firstLine="0"/>
        <w:jc w:val="right"/>
        <w:rPr>
          <w:rFonts w:eastAsia="Times New Roman" w:cs="Times New Roman"/>
          <w:b/>
          <w:szCs w:val="28"/>
        </w:rPr>
      </w:pPr>
    </w:p>
    <w:p w:rsidR="00E75309" w:rsidRDefault="00897EAE" w:rsidP="00BC3225">
      <w:pPr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КОМПЛЕКСНЫЙ ПОДХОД</w:t>
      </w:r>
      <w:bookmarkStart w:id="0" w:name="_GoBack"/>
      <w:bookmarkEnd w:id="0"/>
      <w:r w:rsidR="00E75309" w:rsidRPr="00E75309">
        <w:rPr>
          <w:rFonts w:eastAsia="Times New Roman" w:cs="Times New Roman"/>
          <w:b/>
          <w:szCs w:val="28"/>
        </w:rPr>
        <w:t xml:space="preserve"> К ОЦЕНКЕ </w:t>
      </w:r>
      <w:r w:rsidR="00BC3225">
        <w:rPr>
          <w:rFonts w:eastAsia="Times New Roman" w:cs="Times New Roman"/>
          <w:b/>
          <w:szCs w:val="28"/>
        </w:rPr>
        <w:t xml:space="preserve">РЕЗУЛЬТАТОВ </w:t>
      </w:r>
      <w:r w:rsidR="00E75309" w:rsidRPr="00E75309">
        <w:rPr>
          <w:rFonts w:eastAsia="Times New Roman" w:cs="Times New Roman"/>
          <w:b/>
          <w:szCs w:val="28"/>
        </w:rPr>
        <w:t>ОБУЧЕНИЯ ПО ДИСЦИПЛИНЕ</w:t>
      </w:r>
    </w:p>
    <w:p w:rsidR="00BC3225" w:rsidRDefault="00BC3225" w:rsidP="00BC3225">
      <w:pPr>
        <w:jc w:val="center"/>
        <w:rPr>
          <w:b/>
        </w:rPr>
      </w:pPr>
    </w:p>
    <w:p w:rsidR="00E618A4" w:rsidRPr="00E618A4" w:rsidRDefault="00E618A4" w:rsidP="00E618A4">
      <w:r w:rsidRPr="00E618A4">
        <w:t xml:space="preserve">Аннотация: </w:t>
      </w:r>
      <w:r>
        <w:t>Рассматривается комплексный подход к контролю и оценке результатов обучения по дисциплине студентов вуза по</w:t>
      </w:r>
      <w:r w:rsidRPr="00E618A4">
        <w:rPr>
          <w:lang w:eastAsia="ru-RU"/>
        </w:rPr>
        <w:t xml:space="preserve"> </w:t>
      </w:r>
      <w:r w:rsidRPr="00A26609">
        <w:rPr>
          <w:lang w:eastAsia="ru-RU"/>
        </w:rPr>
        <w:t>групп</w:t>
      </w:r>
      <w:r>
        <w:rPr>
          <w:lang w:eastAsia="ru-RU"/>
        </w:rPr>
        <w:t>ам</w:t>
      </w:r>
      <w:r w:rsidRPr="00A26609">
        <w:rPr>
          <w:lang w:eastAsia="ru-RU"/>
        </w:rPr>
        <w:t xml:space="preserve"> результатов: предметные</w:t>
      </w:r>
      <w:r>
        <w:rPr>
          <w:lang w:eastAsia="ru-RU"/>
        </w:rPr>
        <w:t xml:space="preserve">, </w:t>
      </w:r>
      <w:r w:rsidRPr="00A26609">
        <w:rPr>
          <w:lang w:eastAsia="ru-RU"/>
        </w:rPr>
        <w:t>метапредметные</w:t>
      </w:r>
      <w:r>
        <w:rPr>
          <w:lang w:eastAsia="ru-RU"/>
        </w:rPr>
        <w:t>,</w:t>
      </w:r>
      <w:r w:rsidRPr="00A26609">
        <w:rPr>
          <w:lang w:eastAsia="ru-RU"/>
        </w:rPr>
        <w:t xml:space="preserve"> личностные</w:t>
      </w:r>
      <w:r>
        <w:rPr>
          <w:lang w:eastAsia="ru-RU"/>
        </w:rPr>
        <w:t>.</w:t>
      </w:r>
    </w:p>
    <w:p w:rsidR="00E618A4" w:rsidRPr="00E618A4" w:rsidRDefault="00E618A4" w:rsidP="00E618A4">
      <w:r w:rsidRPr="00E618A4">
        <w:t>Ключевые слова:</w:t>
      </w:r>
      <w:r>
        <w:t xml:space="preserve"> комплексный подход, р</w:t>
      </w:r>
      <w:r w:rsidR="000C6A07">
        <w:t>езультаты обучения, шкала оценивания, лист оценивания.</w:t>
      </w:r>
    </w:p>
    <w:p w:rsidR="00E75309" w:rsidRDefault="00E75309" w:rsidP="00E75309">
      <w:r>
        <w:t>Комплексный подход к контролю и оценке образовательных достижений предполагает системную и поэтапную диагностику уровня подготовки студентов. Он охватывает все стадии учебного процесса: начальный, промежуточный и итоговый этапы. На входном уровне осуществляется оценка исходных знаний, умений и навыков, что позволяет определить степень готовности студентов к освоению учебного материала и выявить возможные дефициты. В течение обучения реализуется текущий контроль, направленный на отслеживание динамики освоения содержания, а также на формирование устойчивых учебных стратегий. Итоговая оценка позволяет обобщить результаты обучения, определить степень сформированности ключевых компетенций и зафиксировать уровень достижения поставленных целей. Таким образом, комплексный подход обеспечивает целостное и объективное представление об образовательных результатах, способствуя более точной и гибкой организации учебного процесса.</w:t>
      </w:r>
    </w:p>
    <w:p w:rsidR="00E75309" w:rsidRDefault="00E75309" w:rsidP="00E75309">
      <w:r>
        <w:t>Дисциплина «Планирование» преподаётся студентам</w:t>
      </w:r>
      <w:r>
        <w:t xml:space="preserve"> направления подготовки 44.03.04 Профессиональное обучение (по отраслям) профиля «Экономика и управление»,</w:t>
      </w:r>
      <w:r>
        <w:t xml:space="preserve"> блок «Бизнес-планирование» выступает </w:t>
      </w:r>
      <w:r>
        <w:lastRenderedPageBreak/>
        <w:t xml:space="preserve">завершающим этапом её освоения. В связи с этим на входном уровне предполагается, что студенты уже обладают базовыми теоретическими представлениями в области планирования и первоначальными, хотя и не всегда систематизированными, практическими навыками. Эти знания и умения сформированы в ходе предыдущих этапов обучения, однако требуют дальнейшего развития, структурирования и применения в рамках комплексной деятельности, связанной с разработкой и обоснованием бизнес-плана. </w:t>
      </w:r>
    </w:p>
    <w:p w:rsidR="00E75309" w:rsidRDefault="00E75309" w:rsidP="00E75309">
      <w:r>
        <w:t>Именно поэтому начальная диагностика в рамках комплексного подхода направлена не только на выявление уровня подготовки, но и на определение степени готовности студентов к переходу от фрагментарных знаний к целостному практико-ориентированному мышлению.</w:t>
      </w:r>
    </w:p>
    <w:p w:rsidR="00E75309" w:rsidRDefault="00E75309" w:rsidP="00E75309">
      <w:r>
        <w:t xml:space="preserve">Входной контроль </w:t>
      </w:r>
      <w:r>
        <w:t>может включать следующие задания</w:t>
      </w:r>
      <w:r w:rsidRPr="00D46E88">
        <w:rPr>
          <w:color w:val="00B0F0"/>
        </w:rPr>
        <w:t xml:space="preserve">, </w:t>
      </w:r>
      <w:r w:rsidR="00343701">
        <w:t>представленные в таблице 1</w:t>
      </w:r>
      <w:r w:rsidRPr="00E75309">
        <w:t>.</w:t>
      </w:r>
    </w:p>
    <w:p w:rsidR="002259C4" w:rsidRPr="00E75309" w:rsidRDefault="002259C4" w:rsidP="00E75309"/>
    <w:p w:rsidR="00E75309" w:rsidRDefault="00E75309" w:rsidP="00E75309">
      <w:pPr>
        <w:pStyle w:val="a7"/>
        <w:keepNext/>
        <w:ind w:firstLine="0"/>
        <w:jc w:val="left"/>
        <w:rPr>
          <w:i w:val="0"/>
          <w:iCs w:val="0"/>
          <w:color w:val="auto"/>
          <w:sz w:val="28"/>
          <w:szCs w:val="28"/>
        </w:rPr>
      </w:pPr>
      <w:r w:rsidRPr="001666C3">
        <w:rPr>
          <w:i w:val="0"/>
          <w:iCs w:val="0"/>
          <w:color w:val="auto"/>
          <w:sz w:val="28"/>
          <w:szCs w:val="28"/>
        </w:rPr>
        <w:t xml:space="preserve">Таблица </w:t>
      </w:r>
      <w:r w:rsidR="00343701">
        <w:rPr>
          <w:i w:val="0"/>
          <w:iCs w:val="0"/>
          <w:color w:val="auto"/>
          <w:sz w:val="28"/>
          <w:szCs w:val="28"/>
        </w:rPr>
        <w:t>1 –</w:t>
      </w:r>
      <w:r w:rsidRPr="001666C3">
        <w:rPr>
          <w:i w:val="0"/>
          <w:iCs w:val="0"/>
          <w:color w:val="auto"/>
          <w:sz w:val="28"/>
          <w:szCs w:val="28"/>
        </w:rPr>
        <w:t xml:space="preserve"> Примеры заданий входного контроля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2971"/>
      </w:tblGrid>
      <w:tr w:rsidR="00E75309" w:rsidTr="00343701">
        <w:tc>
          <w:tcPr>
            <w:tcW w:w="2547" w:type="dxa"/>
          </w:tcPr>
          <w:p w:rsidR="00E75309" w:rsidRDefault="00E75309" w:rsidP="00343701">
            <w:pPr>
              <w:spacing w:line="240" w:lineRule="auto"/>
              <w:ind w:firstLine="0"/>
              <w:jc w:val="center"/>
            </w:pPr>
            <w:r w:rsidRPr="009278DF">
              <w:rPr>
                <w:sz w:val="24"/>
                <w:szCs w:val="24"/>
              </w:rPr>
              <w:t>Метод</w:t>
            </w:r>
          </w:p>
        </w:tc>
        <w:tc>
          <w:tcPr>
            <w:tcW w:w="3827" w:type="dxa"/>
          </w:tcPr>
          <w:p w:rsidR="00E75309" w:rsidRDefault="00E75309" w:rsidP="00343701">
            <w:pPr>
              <w:spacing w:line="240" w:lineRule="auto"/>
              <w:ind w:firstLine="0"/>
              <w:jc w:val="center"/>
            </w:pPr>
            <w:r w:rsidRPr="009278DF">
              <w:rPr>
                <w:sz w:val="24"/>
                <w:szCs w:val="24"/>
              </w:rPr>
              <w:t>Смысл</w:t>
            </w:r>
          </w:p>
        </w:tc>
        <w:tc>
          <w:tcPr>
            <w:tcW w:w="2971" w:type="dxa"/>
          </w:tcPr>
          <w:p w:rsidR="00E75309" w:rsidRDefault="00E75309" w:rsidP="00343701">
            <w:pPr>
              <w:spacing w:line="240" w:lineRule="auto"/>
              <w:ind w:firstLine="0"/>
              <w:jc w:val="center"/>
            </w:pPr>
            <w:r w:rsidRPr="009278DF">
              <w:rPr>
                <w:sz w:val="24"/>
                <w:szCs w:val="24"/>
              </w:rPr>
              <w:t xml:space="preserve">Проверяемые </w:t>
            </w:r>
            <w:r>
              <w:rPr>
                <w:sz w:val="24"/>
                <w:szCs w:val="24"/>
              </w:rPr>
              <w:t>элементы компетенций</w:t>
            </w:r>
          </w:p>
        </w:tc>
      </w:tr>
      <w:tr w:rsidR="00E75309" w:rsidTr="00343701">
        <w:tc>
          <w:tcPr>
            <w:tcW w:w="2547" w:type="dxa"/>
          </w:tcPr>
          <w:p w:rsidR="00E75309" w:rsidRDefault="00E75309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Генерация бизнес-идей</w:t>
            </w:r>
          </w:p>
        </w:tc>
        <w:tc>
          <w:tcPr>
            <w:tcW w:w="3827" w:type="dxa"/>
          </w:tcPr>
          <w:p w:rsidR="00E75309" w:rsidRDefault="00E75309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Студентам может быть предложена ситуация, где им необходимо придумать идею для бизнеса, которая решает актуальную проблему или удовлетворяет потребность</w:t>
            </w:r>
          </w:p>
        </w:tc>
        <w:tc>
          <w:tcPr>
            <w:tcW w:w="2971" w:type="dxa"/>
          </w:tcPr>
          <w:p w:rsidR="00E75309" w:rsidRPr="009278DF" w:rsidRDefault="00E75309" w:rsidP="0034370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278DF">
              <w:rPr>
                <w:sz w:val="24"/>
                <w:szCs w:val="24"/>
              </w:rPr>
              <w:t>способность применять теоретические знания на практике;</w:t>
            </w:r>
          </w:p>
          <w:p w:rsidR="00E75309" w:rsidRDefault="00E75309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- способность оценивать жизнеспособность бизнес-идеи</w:t>
            </w:r>
          </w:p>
        </w:tc>
      </w:tr>
      <w:tr w:rsidR="00E75309" w:rsidTr="00343701">
        <w:tc>
          <w:tcPr>
            <w:tcW w:w="2547" w:type="dxa"/>
          </w:tcPr>
          <w:p w:rsidR="00E75309" w:rsidRDefault="00E75309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Задание на структурирование</w:t>
            </w:r>
          </w:p>
        </w:tc>
        <w:tc>
          <w:tcPr>
            <w:tcW w:w="3827" w:type="dxa"/>
          </w:tcPr>
          <w:p w:rsidR="00E75309" w:rsidRDefault="00343701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Даётся перечень несистематизированных фрагментов бизнес-плана, которые необходимо расположить в логической последовательности и обосновать структуру</w:t>
            </w:r>
          </w:p>
        </w:tc>
        <w:tc>
          <w:tcPr>
            <w:tcW w:w="2971" w:type="dxa"/>
          </w:tcPr>
          <w:p w:rsidR="00343701" w:rsidRPr="009278DF" w:rsidRDefault="00343701" w:rsidP="003437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78DF">
              <w:rPr>
                <w:sz w:val="24"/>
                <w:szCs w:val="24"/>
              </w:rPr>
              <w:t>- навыки логического мышления;</w:t>
            </w:r>
          </w:p>
          <w:p w:rsidR="00343701" w:rsidRPr="009278DF" w:rsidRDefault="00343701" w:rsidP="003437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78DF">
              <w:rPr>
                <w:sz w:val="24"/>
                <w:szCs w:val="24"/>
              </w:rPr>
              <w:t>- умение систематизировать информацию;</w:t>
            </w:r>
          </w:p>
          <w:p w:rsidR="00E75309" w:rsidRDefault="00343701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- понимание структуры бизнес-плана.</w:t>
            </w:r>
          </w:p>
        </w:tc>
      </w:tr>
      <w:tr w:rsidR="00E75309" w:rsidTr="00343701">
        <w:tc>
          <w:tcPr>
            <w:tcW w:w="2547" w:type="dxa"/>
          </w:tcPr>
          <w:p w:rsidR="00E75309" w:rsidRDefault="00E75309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Проблемная ситуация</w:t>
            </w:r>
          </w:p>
        </w:tc>
        <w:tc>
          <w:tcPr>
            <w:tcW w:w="3827" w:type="dxa"/>
          </w:tcPr>
          <w:p w:rsidR="00E75309" w:rsidRDefault="00343701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Предлагается ситуация, в которой стартап получил отрицательный отзыв инвестора за «неубедительное планирование». Нужно предположить, какие разделы могли быть слабо проработаны, и предложить пути улучшения</w:t>
            </w:r>
          </w:p>
        </w:tc>
        <w:tc>
          <w:tcPr>
            <w:tcW w:w="2971" w:type="dxa"/>
          </w:tcPr>
          <w:p w:rsidR="00343701" w:rsidRPr="009278DF" w:rsidRDefault="00343701" w:rsidP="003437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78DF">
              <w:rPr>
                <w:sz w:val="24"/>
                <w:szCs w:val="24"/>
              </w:rPr>
              <w:t>- аналитические способности;</w:t>
            </w:r>
          </w:p>
          <w:p w:rsidR="00E75309" w:rsidRDefault="00343701" w:rsidP="00343701">
            <w:pPr>
              <w:spacing w:line="240" w:lineRule="auto"/>
              <w:ind w:firstLine="0"/>
            </w:pPr>
            <w:r w:rsidRPr="009278DF">
              <w:rPr>
                <w:sz w:val="24"/>
                <w:szCs w:val="24"/>
              </w:rPr>
              <w:t>-умение выявлять слабые места в бизнес-плане.</w:t>
            </w:r>
          </w:p>
        </w:tc>
      </w:tr>
    </w:tbl>
    <w:p w:rsidR="00E75309" w:rsidRDefault="00E75309" w:rsidP="00E75309"/>
    <w:p w:rsidR="00E75309" w:rsidRDefault="00E75309" w:rsidP="00E75309">
      <w:r>
        <w:lastRenderedPageBreak/>
        <w:t xml:space="preserve">Данные методы определения начального уровня знаний позволят выявить </w:t>
      </w:r>
      <w:r>
        <w:t>знания, умения, навыки</w:t>
      </w:r>
      <w:r>
        <w:t xml:space="preserve">, которыми обучающиеся обладают на входе. Это поможет более корректно и эффективно выстроить учебный процесс. </w:t>
      </w:r>
    </w:p>
    <w:p w:rsidR="00E75309" w:rsidRPr="00A26609" w:rsidRDefault="00E75309" w:rsidP="00E75309">
      <w:r>
        <w:t>В связи с тем, что все люди индивидуальны, каждый из обучающихся имеет свой уровень подготовки, особенности восприятия и собственный темп усвоения материала. Эти различия связаны с опытом, особенностями мышления и условиями, в которых человек обучался ранее. Поэтому для наиболее точного результата диагностики предлагается ввести шкалу оценки знаний</w:t>
      </w:r>
      <w:r w:rsidR="00343701">
        <w:t xml:space="preserve">, табл. </w:t>
      </w:r>
      <w:r w:rsidR="00343701" w:rsidRPr="00A26609">
        <w:t>2</w:t>
      </w:r>
      <w:r w:rsidRPr="00A26609">
        <w:t xml:space="preserve"> [</w:t>
      </w:r>
      <w:r w:rsidR="00A26609" w:rsidRPr="00A26609">
        <w:t>1</w:t>
      </w:r>
      <w:r w:rsidRPr="00A26609">
        <w:t>].</w:t>
      </w:r>
    </w:p>
    <w:p w:rsidR="00E75309" w:rsidRPr="00A26609" w:rsidRDefault="00E75309" w:rsidP="00343701">
      <w:pPr>
        <w:pStyle w:val="a7"/>
        <w:keepNext/>
        <w:spacing w:after="0" w:line="360" w:lineRule="auto"/>
        <w:ind w:firstLine="0"/>
        <w:jc w:val="left"/>
        <w:rPr>
          <w:i w:val="0"/>
          <w:iCs w:val="0"/>
          <w:color w:val="auto"/>
          <w:sz w:val="28"/>
          <w:szCs w:val="28"/>
        </w:rPr>
      </w:pPr>
      <w:r w:rsidRPr="00A26609">
        <w:rPr>
          <w:i w:val="0"/>
          <w:iCs w:val="0"/>
          <w:color w:val="auto"/>
          <w:sz w:val="28"/>
          <w:szCs w:val="28"/>
        </w:rPr>
        <w:t xml:space="preserve">Таблица </w:t>
      </w:r>
      <w:r w:rsidR="00343701" w:rsidRPr="00A26609">
        <w:rPr>
          <w:i w:val="0"/>
          <w:iCs w:val="0"/>
          <w:color w:val="auto"/>
          <w:sz w:val="28"/>
          <w:szCs w:val="28"/>
        </w:rPr>
        <w:t>2</w:t>
      </w:r>
      <w:r w:rsidRPr="00A26609">
        <w:rPr>
          <w:i w:val="0"/>
          <w:iCs w:val="0"/>
          <w:color w:val="auto"/>
          <w:sz w:val="28"/>
          <w:szCs w:val="28"/>
        </w:rPr>
        <w:t>- Шкала оценивания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402"/>
        <w:gridCol w:w="4111"/>
      </w:tblGrid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Оценка</w:t>
            </w:r>
          </w:p>
        </w:tc>
        <w:tc>
          <w:tcPr>
            <w:tcW w:w="3402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Критерии освоения</w:t>
            </w:r>
          </w:p>
        </w:tc>
        <w:tc>
          <w:tcPr>
            <w:tcW w:w="4111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Описание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5 – отлично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 xml:space="preserve">Знает, понимает, </w:t>
            </w:r>
            <w:r w:rsidRPr="0069253A">
              <w:rPr>
                <w:rStyle w:val="a4"/>
                <w:b w:val="0"/>
                <w:sz w:val="20"/>
                <w:szCs w:val="20"/>
              </w:rPr>
              <w:t>анализирует</w:t>
            </w:r>
            <w:r w:rsidRPr="0069253A">
              <w:rPr>
                <w:b/>
                <w:bCs/>
                <w:sz w:val="20"/>
                <w:szCs w:val="20"/>
              </w:rPr>
              <w:t xml:space="preserve">, </w:t>
            </w:r>
            <w:r w:rsidRPr="0069253A">
              <w:rPr>
                <w:rStyle w:val="a4"/>
                <w:b w:val="0"/>
                <w:sz w:val="20"/>
                <w:szCs w:val="20"/>
              </w:rPr>
              <w:t>применяет знания в новых ситуациях</w:t>
            </w:r>
            <w:r w:rsidRPr="0069253A">
              <w:rPr>
                <w:bCs/>
                <w:sz w:val="20"/>
                <w:szCs w:val="20"/>
              </w:rPr>
              <w:t>,</w:t>
            </w:r>
            <w:r w:rsidRPr="0069253A">
              <w:rPr>
                <w:sz w:val="20"/>
                <w:szCs w:val="20"/>
              </w:rPr>
              <w:t xml:space="preserve"> аргументирует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Глубокое понимание, самостоятельное мышление, уверенное применение знаний, наличие личной позиции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4 – хорошо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 xml:space="preserve">Знает, понимает, </w:t>
            </w:r>
            <w:r w:rsidRPr="0069253A">
              <w:rPr>
                <w:rStyle w:val="a4"/>
                <w:b w:val="0"/>
                <w:sz w:val="20"/>
                <w:szCs w:val="20"/>
              </w:rPr>
              <w:t>объясняет</w:t>
            </w:r>
            <w:r w:rsidRPr="0069253A">
              <w:rPr>
                <w:b/>
                <w:bCs/>
                <w:sz w:val="20"/>
                <w:szCs w:val="20"/>
              </w:rPr>
              <w:t>,</w:t>
            </w:r>
            <w:r w:rsidRPr="0069253A">
              <w:rPr>
                <w:bCs/>
                <w:sz w:val="20"/>
                <w:szCs w:val="20"/>
              </w:rPr>
              <w:t xml:space="preserve"> </w:t>
            </w:r>
            <w:r w:rsidRPr="0069253A">
              <w:rPr>
                <w:sz w:val="20"/>
                <w:szCs w:val="20"/>
              </w:rPr>
              <w:t>выполняет типовые задания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Достаточный уровень, небольшие неточности, в основном верные рассуждения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3 – удовлетворительно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 xml:space="preserve">Знает основные понятия, но </w:t>
            </w:r>
            <w:r w:rsidRPr="0069253A">
              <w:rPr>
                <w:rStyle w:val="a4"/>
                <w:b w:val="0"/>
                <w:sz w:val="20"/>
                <w:szCs w:val="20"/>
              </w:rPr>
              <w:t>поверхностное понимание</w:t>
            </w:r>
            <w:r w:rsidRPr="0069253A">
              <w:rPr>
                <w:bCs/>
                <w:sz w:val="20"/>
                <w:szCs w:val="20"/>
              </w:rPr>
              <w:t>,</w:t>
            </w:r>
            <w:r w:rsidRPr="0069253A">
              <w:rPr>
                <w:sz w:val="20"/>
                <w:szCs w:val="20"/>
              </w:rPr>
              <w:t xml:space="preserve"> может выполнить простые задания (либо с помощью)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Базовый уровень, ошибки при объяснении, затруднения с применением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2 – неудовлетворительно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 xml:space="preserve">Слабо ориентируется, </w:t>
            </w:r>
            <w:r w:rsidRPr="0069253A">
              <w:rPr>
                <w:rStyle w:val="a4"/>
                <w:b w:val="0"/>
                <w:sz w:val="20"/>
                <w:szCs w:val="20"/>
              </w:rPr>
              <w:t>не понимает суть</w:t>
            </w:r>
            <w:r w:rsidRPr="0069253A">
              <w:rPr>
                <w:bCs/>
                <w:sz w:val="20"/>
                <w:szCs w:val="20"/>
              </w:rPr>
              <w:t xml:space="preserve">, </w:t>
            </w:r>
            <w:r w:rsidRPr="0069253A">
              <w:rPr>
                <w:sz w:val="20"/>
                <w:szCs w:val="20"/>
              </w:rPr>
              <w:t>много ошибок, не может применить знания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Требуется повторное обучение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1 - плохо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Демонстрируются серьёзные затруднения при выполнении даже самых простых заданий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Учащийся проявил минимальные усилия для выполнения задания.</w:t>
            </w:r>
          </w:p>
        </w:tc>
      </w:tr>
      <w:tr w:rsidR="00E75309" w:rsidRPr="00A26609" w:rsidTr="00343701">
        <w:tc>
          <w:tcPr>
            <w:tcW w:w="1843" w:type="dxa"/>
            <w:vAlign w:val="center"/>
          </w:tcPr>
          <w:p w:rsidR="00E75309" w:rsidRPr="0069253A" w:rsidRDefault="00E75309" w:rsidP="00343701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0 – очень плохо</w:t>
            </w:r>
          </w:p>
        </w:tc>
        <w:tc>
          <w:tcPr>
            <w:tcW w:w="3402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Полное непонимание, отсутствие знаний, отказ от выполнения</w:t>
            </w:r>
          </w:p>
        </w:tc>
        <w:tc>
          <w:tcPr>
            <w:tcW w:w="4111" w:type="dxa"/>
          </w:tcPr>
          <w:p w:rsidR="00E75309" w:rsidRPr="0069253A" w:rsidRDefault="00E75309" w:rsidP="00343701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Знания отсутствуют или демонстративное нежелание учиться</w:t>
            </w:r>
          </w:p>
        </w:tc>
      </w:tr>
    </w:tbl>
    <w:p w:rsidR="00343701" w:rsidRPr="00A26609" w:rsidRDefault="00343701" w:rsidP="00343701"/>
    <w:p w:rsidR="00E75309" w:rsidRPr="00A26609" w:rsidRDefault="00E75309" w:rsidP="00343701">
      <w:pPr>
        <w:rPr>
          <w:lang w:eastAsia="ru-RU"/>
        </w:rPr>
      </w:pPr>
      <w:r w:rsidRPr="00A26609">
        <w:t xml:space="preserve">Оценивание и построение учебной деятельности через комплексный </w:t>
      </w:r>
      <w:r w:rsidRPr="00A26609">
        <w:rPr>
          <w:lang w:eastAsia="ru-RU"/>
        </w:rPr>
        <w:t>подход позволяет обеспечить более полное развитие обучающегося как будущего профессионала, способного мыслить системно, работать в команде и принимать обоснованные решения в условиях неопределённости.</w:t>
      </w:r>
    </w:p>
    <w:p w:rsidR="002259C4" w:rsidRPr="00A26609" w:rsidRDefault="002259C4" w:rsidP="002259C4">
      <w:r w:rsidRPr="00A26609">
        <w:t xml:space="preserve">В современных условиях подготовки специалистов в сфере экономики и управления особое значение приобретает формирование устойчивых практико-ориентированных компетенций, в том числе в области бизнес-планирования. Эффективное освоение данного раздела требует не только качественного содержания учебного материала, но и внедрения комплексного подхода к контролю образовательных достижений. Такой подход позволяет </w:t>
      </w:r>
      <w:r w:rsidRPr="00A26609">
        <w:lastRenderedPageBreak/>
        <w:t>обеспечить целостную диагностику уровня сформированности как предметных знаний, так и метапредметных и личностных умений, отражающих способность студентов к аналитическому мышлению, проектной деятельности и принятию обоснованных управленческих решений.</w:t>
      </w:r>
    </w:p>
    <w:p w:rsidR="00E75309" w:rsidRPr="00A26609" w:rsidRDefault="00E75309" w:rsidP="00E75309">
      <w:pPr>
        <w:rPr>
          <w:lang w:eastAsia="ru-RU"/>
        </w:rPr>
      </w:pPr>
      <w:r w:rsidRPr="00A26609">
        <w:rPr>
          <w:lang w:eastAsia="ru-RU"/>
        </w:rPr>
        <w:t>Каждый тематический блок программы «Бизнес-планирование» включает в себя определённые содержательные акценты, а также способствует развитию ключев</w:t>
      </w:r>
      <w:r w:rsidR="00343701" w:rsidRPr="00A26609">
        <w:rPr>
          <w:lang w:eastAsia="ru-RU"/>
        </w:rPr>
        <w:t>ых навыков. В таблице 3</w:t>
      </w:r>
      <w:r w:rsidRPr="00A26609">
        <w:rPr>
          <w:lang w:eastAsia="ru-RU"/>
        </w:rPr>
        <w:t xml:space="preserve"> представлены формы текущего оценивания с учётом трёх, применяемых в комплексном подходе, групп результатов:</w:t>
      </w:r>
      <w:r w:rsidR="00071B49" w:rsidRPr="00A26609">
        <w:rPr>
          <w:lang w:eastAsia="ru-RU"/>
        </w:rPr>
        <w:t xml:space="preserve"> </w:t>
      </w:r>
      <w:r w:rsidR="00343701" w:rsidRPr="00A26609">
        <w:rPr>
          <w:lang w:eastAsia="ru-RU"/>
        </w:rPr>
        <w:t>п</w:t>
      </w:r>
      <w:r w:rsidR="00071B49" w:rsidRPr="00A26609">
        <w:rPr>
          <w:lang w:eastAsia="ru-RU"/>
        </w:rPr>
        <w:t>редметные</w:t>
      </w:r>
      <w:r w:rsidRPr="00A26609">
        <w:rPr>
          <w:lang w:eastAsia="ru-RU"/>
        </w:rPr>
        <w:t>;</w:t>
      </w:r>
      <w:r w:rsidR="00071B49" w:rsidRPr="00A26609">
        <w:rPr>
          <w:lang w:eastAsia="ru-RU"/>
        </w:rPr>
        <w:t xml:space="preserve"> </w:t>
      </w:r>
      <w:r w:rsidR="00343701" w:rsidRPr="00A26609">
        <w:rPr>
          <w:lang w:eastAsia="ru-RU"/>
        </w:rPr>
        <w:t>метапредметные</w:t>
      </w:r>
      <w:r w:rsidRPr="00A26609">
        <w:rPr>
          <w:lang w:eastAsia="ru-RU"/>
        </w:rPr>
        <w:t>;</w:t>
      </w:r>
      <w:r w:rsidR="00071B49" w:rsidRPr="00A26609">
        <w:rPr>
          <w:lang w:eastAsia="ru-RU"/>
        </w:rPr>
        <w:t xml:space="preserve"> л</w:t>
      </w:r>
      <w:r w:rsidRPr="00A26609">
        <w:rPr>
          <w:lang w:eastAsia="ru-RU"/>
        </w:rPr>
        <w:t>ичностные</w:t>
      </w:r>
      <w:r w:rsidR="00071B49" w:rsidRPr="00A26609">
        <w:rPr>
          <w:lang w:eastAsia="ru-RU"/>
        </w:rPr>
        <w:t xml:space="preserve"> </w:t>
      </w:r>
      <w:r w:rsidR="00071B49" w:rsidRPr="00A26609">
        <w:t>[</w:t>
      </w:r>
      <w:r w:rsidR="00A26609" w:rsidRPr="00A26609">
        <w:t>2</w:t>
      </w:r>
      <w:r w:rsidR="00071B49" w:rsidRPr="00A26609">
        <w:t>]</w:t>
      </w:r>
      <w:r w:rsidRPr="00A26609">
        <w:rPr>
          <w:lang w:eastAsia="ru-RU"/>
        </w:rPr>
        <w:t>.</w:t>
      </w:r>
    </w:p>
    <w:p w:rsidR="00E75309" w:rsidRPr="009278DF" w:rsidRDefault="00E75309" w:rsidP="00071B49">
      <w:pPr>
        <w:tabs>
          <w:tab w:val="left" w:pos="1701"/>
        </w:tabs>
        <w:rPr>
          <w:lang w:eastAsia="ru-RU"/>
        </w:rPr>
      </w:pPr>
    </w:p>
    <w:p w:rsidR="00E75309" w:rsidRPr="00483C85" w:rsidRDefault="00E75309" w:rsidP="00071B49">
      <w:pPr>
        <w:pStyle w:val="a7"/>
        <w:keepNext/>
        <w:spacing w:after="0" w:line="360" w:lineRule="auto"/>
        <w:ind w:firstLine="0"/>
        <w:jc w:val="left"/>
        <w:rPr>
          <w:i w:val="0"/>
          <w:iCs w:val="0"/>
          <w:color w:val="auto"/>
          <w:sz w:val="28"/>
          <w:szCs w:val="28"/>
        </w:rPr>
      </w:pPr>
      <w:r w:rsidRPr="00483C85">
        <w:rPr>
          <w:i w:val="0"/>
          <w:iCs w:val="0"/>
          <w:color w:val="auto"/>
          <w:sz w:val="28"/>
          <w:szCs w:val="28"/>
        </w:rPr>
        <w:t xml:space="preserve">Таблица </w:t>
      </w:r>
      <w:r w:rsidR="00343701">
        <w:rPr>
          <w:i w:val="0"/>
          <w:iCs w:val="0"/>
          <w:color w:val="auto"/>
          <w:sz w:val="28"/>
          <w:szCs w:val="28"/>
        </w:rPr>
        <w:t>3 –</w:t>
      </w:r>
      <w:r w:rsidRPr="00483C85">
        <w:rPr>
          <w:i w:val="0"/>
          <w:iCs w:val="0"/>
          <w:color w:val="auto"/>
          <w:sz w:val="28"/>
          <w:szCs w:val="28"/>
        </w:rPr>
        <w:t xml:space="preserve"> Текущее оценивание по разделам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2981"/>
        <w:gridCol w:w="2275"/>
        <w:gridCol w:w="2251"/>
      </w:tblGrid>
      <w:tr w:rsidR="00E75309" w:rsidTr="00AB1965">
        <w:tc>
          <w:tcPr>
            <w:tcW w:w="1838" w:type="dxa"/>
          </w:tcPr>
          <w:p w:rsidR="00E75309" w:rsidRPr="0069253A" w:rsidRDefault="00E75309" w:rsidP="007240DB">
            <w:pPr>
              <w:tabs>
                <w:tab w:val="left" w:pos="1907"/>
              </w:tabs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 xml:space="preserve">Раздел плана </w:t>
            </w:r>
          </w:p>
        </w:tc>
        <w:tc>
          <w:tcPr>
            <w:tcW w:w="2981" w:type="dxa"/>
          </w:tcPr>
          <w:p w:rsidR="00E75309" w:rsidRPr="0069253A" w:rsidRDefault="00E75309" w:rsidP="007240DB">
            <w:pPr>
              <w:tabs>
                <w:tab w:val="left" w:pos="1907"/>
              </w:tabs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Предметные</w:t>
            </w:r>
          </w:p>
        </w:tc>
        <w:tc>
          <w:tcPr>
            <w:tcW w:w="2275" w:type="dxa"/>
          </w:tcPr>
          <w:p w:rsidR="00E75309" w:rsidRPr="0069253A" w:rsidRDefault="00E75309" w:rsidP="007240DB">
            <w:pPr>
              <w:tabs>
                <w:tab w:val="left" w:pos="1907"/>
              </w:tabs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2251" w:type="dxa"/>
          </w:tcPr>
          <w:p w:rsidR="00E75309" w:rsidRPr="0069253A" w:rsidRDefault="00E75309" w:rsidP="007240DB">
            <w:pPr>
              <w:tabs>
                <w:tab w:val="left" w:pos="1907"/>
              </w:tabs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Личностные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Резюме бизнес-идеи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Формулирование сути проекта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Сжатие информации, структурирование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Умение презентовать идеи, уверенность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Описание компании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Знания форм собственностей, способов анализа рынка и конкурентоспособности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Сбор, анализ информации, логика изложения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Ответственность, инициативность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Целевой рынок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Правила определения ЦА, способов исследования рынка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Анализ, синтез, систематизация данных, умение делать выводы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Уважение к мнению других, работа с обратной связью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Маркетинг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Знание стратегий и каналов продвижения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Планирование, презентационные навыки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Креативность, ориентация на результат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Планирование процесса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Знания по теме организации труда и распределения ресурсов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Тайм менеджмент, командная работа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Ответственность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Устойчивое развитие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Умение строить карту рисков, знание принципов экологичности, устойчивости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Прогнозирование, гибкость мышления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Этическая и экологическая позиция</w:t>
            </w:r>
          </w:p>
        </w:tc>
      </w:tr>
      <w:tr w:rsidR="00E75309" w:rsidTr="00AB1965">
        <w:tc>
          <w:tcPr>
            <w:tcW w:w="1838" w:type="dxa"/>
          </w:tcPr>
          <w:p w:rsidR="00E75309" w:rsidRPr="0069253A" w:rsidRDefault="00E75309" w:rsidP="00343701">
            <w:pPr>
              <w:pStyle w:val="a6"/>
              <w:tabs>
                <w:tab w:val="left" w:pos="1907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ТЭО проекта</w:t>
            </w:r>
          </w:p>
        </w:tc>
        <w:tc>
          <w:tcPr>
            <w:tcW w:w="298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Навыки расчета фин.  показателей, бух учета, и пр. фин. процессов</w:t>
            </w:r>
          </w:p>
        </w:tc>
        <w:tc>
          <w:tcPr>
            <w:tcW w:w="2275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Логика, применение ИКТ, аналитическое мышление</w:t>
            </w:r>
          </w:p>
        </w:tc>
        <w:tc>
          <w:tcPr>
            <w:tcW w:w="2251" w:type="dxa"/>
          </w:tcPr>
          <w:p w:rsidR="00E75309" w:rsidRPr="0069253A" w:rsidRDefault="00E75309" w:rsidP="00343701">
            <w:pPr>
              <w:tabs>
                <w:tab w:val="left" w:pos="190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69253A">
              <w:rPr>
                <w:sz w:val="20"/>
                <w:szCs w:val="20"/>
              </w:rPr>
              <w:t>Внимание к деталям</w:t>
            </w:r>
          </w:p>
        </w:tc>
      </w:tr>
    </w:tbl>
    <w:p w:rsidR="007240DB" w:rsidRDefault="007240DB" w:rsidP="007240DB">
      <w:pPr>
        <w:rPr>
          <w:lang w:eastAsia="ru-RU"/>
        </w:rPr>
      </w:pPr>
    </w:p>
    <w:p w:rsidR="00E618A4" w:rsidRPr="00A26609" w:rsidRDefault="00E618A4" w:rsidP="00E618A4">
      <w:r w:rsidRPr="00A26609">
        <w:t>Предметные результаты обучения – это результаты, которые достигаются обучающимися в процессе изучения конкретной программы по какой – либо направленности [3].</w:t>
      </w:r>
    </w:p>
    <w:p w:rsidR="00E618A4" w:rsidRPr="00A26609" w:rsidRDefault="00E618A4" w:rsidP="00E618A4">
      <w:r w:rsidRPr="00A26609">
        <w:t>Метапредметные результаты обучения – это освоенные обучающимися способы деятельности, применимые как в ходе учебно-воспитательного процесса, так и в реальных жизненных ситуациях и профессиональной деятельности [4].</w:t>
      </w:r>
    </w:p>
    <w:p w:rsidR="00E618A4" w:rsidRPr="009B70DB" w:rsidRDefault="00E618A4" w:rsidP="00E618A4">
      <w:r w:rsidRPr="00A26609">
        <w:lastRenderedPageBreak/>
        <w:t>Л</w:t>
      </w:r>
      <w:r w:rsidR="00FF5666">
        <w:t>ичностные результаты обучения –</w:t>
      </w:r>
      <w:r w:rsidRPr="00A26609">
        <w:t xml:space="preserve"> это совокупность установок, ценностей, смыслов и качеств личности, которые формируются/изменяются у обучающегося в процессе освоения образовательной программы [5].</w:t>
      </w:r>
    </w:p>
    <w:p w:rsidR="00E75309" w:rsidRDefault="00E75309" w:rsidP="007240DB">
      <w:pPr>
        <w:rPr>
          <w:lang w:eastAsia="ru-RU"/>
        </w:rPr>
      </w:pPr>
      <w:r w:rsidRPr="009278DF">
        <w:rPr>
          <w:lang w:eastAsia="ru-RU"/>
        </w:rPr>
        <w:t>Представленные формы оценивания ориентированы на практико-ориентированное обучение, включающее самостоятельную, проектную и командную работу студентов.</w:t>
      </w:r>
    </w:p>
    <w:p w:rsidR="00E75309" w:rsidRDefault="00E75309" w:rsidP="00E75309">
      <w:r>
        <w:t>Практико-ориентированное обучение оптимально для изучения бизнес-планирования, так как обеспечивает непосредственную связь между теоретической подготовкой и реальными профессиональными задачами. Представленная таблица демонстрирует, как предметные знания трансформируются в практические навыки: от анализа рынка до финансовых расчётов. Такой подход развивает не только профессиональные компетенции (работа с данными, планирование, расчёты), но и метапредметные умения (анализ, прогнозирование, презентация) и личностные качества (ответственность, креативность, этическая позиция). Особенно важно, что оценивание строится на выполнении конкретных проектных задач, максимально приближенных к реальной экономической деятельности, что обеспечивает естественное формирование профессионального мышления и готовность выпускников к практической работе.</w:t>
      </w:r>
    </w:p>
    <w:p w:rsidR="00E75309" w:rsidRDefault="00E75309" w:rsidP="00E75309">
      <w:r>
        <w:t>По завершению изучения данного раздела дисциплины «Планирование», контрольной точкой является демонстрационный экзамен, где студенты защищают свои бизнес-планы, созданные в период изучения предмета. В оценивании результатов участвует комиссия, состоящая из преподавателей университета и приглашенных экспертов из реального бизнеса. Можно сказать, что комплексный подход способен применят</w:t>
      </w:r>
      <w:r w:rsidR="007240DB">
        <w:t>ь</w:t>
      </w:r>
      <w:r>
        <w:t xml:space="preserve">ся даже в выборе состава </w:t>
      </w:r>
      <w:r w:rsidR="007240DB">
        <w:t>экспертной комиссии. П</w:t>
      </w:r>
      <w:r>
        <w:t>реподаватели, в первую очередь, обращают внимание на общие знания дисциплины (предметные результаты), а вот представители бизнеса смотрят совсем с другой стороны: с точки зрения практических навыков и реальных профессиональных компетенций (метапредметные и личностные результаты).</w:t>
      </w:r>
    </w:p>
    <w:p w:rsidR="00E75309" w:rsidRDefault="00E75309" w:rsidP="00E75309">
      <w:r>
        <w:lastRenderedPageBreak/>
        <w:t xml:space="preserve">С точки зрения применения комплексного подхода целесообразно использовать оценивание по множеству критериев, сгруппированных по группам потенциальных результатов. При разработке листа оценивания, важно учитывать, поставленные в начале учебной деятельности, цели. Диапазон значений может быть различным. В данной работе предлагается использование разработанной бальной шкалы </w:t>
      </w:r>
      <w:r w:rsidR="007240DB">
        <w:t>(табл. 2</w:t>
      </w:r>
      <w:r>
        <w:t>),</w:t>
      </w:r>
      <w:r w:rsidRPr="00252494">
        <w:t xml:space="preserve"> позволяющ</w:t>
      </w:r>
      <w:r>
        <w:t>ей</w:t>
      </w:r>
      <w:r w:rsidRPr="00252494">
        <w:t xml:space="preserve"> дифференцированно оценить уровень достижения планируемых результатов.</w:t>
      </w:r>
    </w:p>
    <w:p w:rsidR="00E75309" w:rsidRDefault="00E75309" w:rsidP="00E75309">
      <w:r>
        <w:t>Для комплексной оценки результатов изучения раздела (предметные, метапредметные, личностные), содержание листа оценивания может содержать следующие компоненты</w:t>
      </w:r>
      <w:r w:rsidR="007240DB">
        <w:t xml:space="preserve"> (табл. 4).</w:t>
      </w:r>
    </w:p>
    <w:p w:rsidR="007240DB" w:rsidRDefault="007240DB" w:rsidP="00E75309"/>
    <w:p w:rsidR="00E75309" w:rsidRPr="004B35D6" w:rsidRDefault="00E75309" w:rsidP="007240DB">
      <w:pPr>
        <w:pStyle w:val="a7"/>
        <w:keepNext/>
        <w:ind w:firstLine="0"/>
        <w:jc w:val="left"/>
        <w:rPr>
          <w:i w:val="0"/>
          <w:iCs w:val="0"/>
          <w:color w:val="auto"/>
          <w:sz w:val="28"/>
          <w:szCs w:val="28"/>
        </w:rPr>
      </w:pPr>
      <w:r w:rsidRPr="004B35D6">
        <w:rPr>
          <w:i w:val="0"/>
          <w:iCs w:val="0"/>
          <w:color w:val="auto"/>
          <w:sz w:val="28"/>
          <w:szCs w:val="28"/>
        </w:rPr>
        <w:t xml:space="preserve">Таблица </w:t>
      </w:r>
      <w:r w:rsidR="007240DB">
        <w:rPr>
          <w:i w:val="0"/>
          <w:iCs w:val="0"/>
          <w:color w:val="auto"/>
          <w:sz w:val="28"/>
          <w:szCs w:val="28"/>
        </w:rPr>
        <w:t>4 –</w:t>
      </w:r>
      <w:r w:rsidRPr="004B35D6">
        <w:rPr>
          <w:i w:val="0"/>
          <w:iCs w:val="0"/>
          <w:color w:val="auto"/>
          <w:sz w:val="28"/>
          <w:szCs w:val="28"/>
        </w:rPr>
        <w:t xml:space="preserve"> Лист оценивания</w:t>
      </w:r>
    </w:p>
    <w:tbl>
      <w:tblPr>
        <w:tblStyle w:val="a5"/>
        <w:tblW w:w="9472" w:type="dxa"/>
        <w:tblLayout w:type="fixed"/>
        <w:tblLook w:val="04A0" w:firstRow="1" w:lastRow="0" w:firstColumn="1" w:lastColumn="0" w:noHBand="0" w:noVBand="1"/>
      </w:tblPr>
      <w:tblGrid>
        <w:gridCol w:w="2263"/>
        <w:gridCol w:w="3402"/>
        <w:gridCol w:w="964"/>
        <w:gridCol w:w="709"/>
        <w:gridCol w:w="708"/>
        <w:gridCol w:w="709"/>
        <w:gridCol w:w="717"/>
      </w:tblGrid>
      <w:tr w:rsidR="00E75309" w:rsidTr="00FE5D46">
        <w:tc>
          <w:tcPr>
            <w:tcW w:w="2263" w:type="dxa"/>
            <w:vMerge w:val="restart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Критерии</w:t>
            </w:r>
          </w:p>
        </w:tc>
        <w:tc>
          <w:tcPr>
            <w:tcW w:w="3402" w:type="dxa"/>
            <w:vMerge w:val="restart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 xml:space="preserve">Оценочные </w:t>
            </w:r>
          </w:p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показатели</w:t>
            </w:r>
          </w:p>
        </w:tc>
        <w:tc>
          <w:tcPr>
            <w:tcW w:w="964" w:type="dxa"/>
            <w:vMerge w:val="restart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Категория результата</w:t>
            </w:r>
          </w:p>
        </w:tc>
        <w:tc>
          <w:tcPr>
            <w:tcW w:w="2843" w:type="dxa"/>
            <w:gridSpan w:val="4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Баллы (0 - 5)</w:t>
            </w:r>
          </w:p>
        </w:tc>
      </w:tr>
      <w:tr w:rsidR="00E75309" w:rsidTr="00FE5D46">
        <w:tc>
          <w:tcPr>
            <w:tcW w:w="2263" w:type="dxa"/>
            <w:vMerge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1БП</w:t>
            </w:r>
          </w:p>
        </w:tc>
        <w:tc>
          <w:tcPr>
            <w:tcW w:w="708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2БП</w:t>
            </w:r>
          </w:p>
        </w:tc>
        <w:tc>
          <w:tcPr>
            <w:tcW w:w="709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3БП</w:t>
            </w:r>
          </w:p>
        </w:tc>
        <w:tc>
          <w:tcPr>
            <w:tcW w:w="717" w:type="dxa"/>
            <w:vAlign w:val="center"/>
          </w:tcPr>
          <w:p w:rsidR="00E75309" w:rsidRPr="0069253A" w:rsidRDefault="00E75309" w:rsidP="00BC5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4БП</w:t>
            </w: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Формулирование бизнес-идеи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Ясность, обоснованность, инновационность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П/Л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Структура БП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Полнота, логическая последовательность, связанность разделов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Анализ рынка и ЦА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 xml:space="preserve">Использование данных, реалистичность 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П/М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Финансовая часть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Обоснование расчетов, реалистичность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Оценка устойчивости проекта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Учет рисков, социально-экологические аспекты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П/Л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Презентация проекта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Качество визуального сопровождения, уверенность, аргументация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М/Л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Реализуемость идеи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Выживет ли на рынке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М/П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Ответы на вопросы комиссии</w:t>
            </w:r>
          </w:p>
        </w:tc>
        <w:tc>
          <w:tcPr>
            <w:tcW w:w="3402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Умение аргументировать, доказывать свою точку зрения</w:t>
            </w:r>
          </w:p>
        </w:tc>
        <w:tc>
          <w:tcPr>
            <w:tcW w:w="964" w:type="dxa"/>
            <w:vAlign w:val="center"/>
          </w:tcPr>
          <w:p w:rsidR="00E75309" w:rsidRPr="0069253A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9253A">
              <w:rPr>
                <w:rFonts w:cs="Times New Roman"/>
                <w:sz w:val="20"/>
                <w:szCs w:val="20"/>
              </w:rPr>
              <w:t>М/Л</w:t>
            </w:r>
          </w:p>
        </w:tc>
        <w:tc>
          <w:tcPr>
            <w:tcW w:w="709" w:type="dxa"/>
          </w:tcPr>
          <w:p w:rsidR="00E75309" w:rsidRPr="0069253A" w:rsidRDefault="00E75309" w:rsidP="00AB1965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E75309" w:rsidRPr="0069253A" w:rsidRDefault="00E75309" w:rsidP="00BC557F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Самостоятельность и инициатива</w:t>
            </w:r>
          </w:p>
        </w:tc>
        <w:tc>
          <w:tcPr>
            <w:tcW w:w="3402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Проявление инициативы, самостоятельность разработки проекта</w:t>
            </w:r>
          </w:p>
        </w:tc>
        <w:tc>
          <w:tcPr>
            <w:tcW w:w="964" w:type="dxa"/>
            <w:vAlign w:val="center"/>
          </w:tcPr>
          <w:p w:rsidR="00E75309" w:rsidRPr="00AB0912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Л</w:t>
            </w:r>
          </w:p>
        </w:tc>
        <w:tc>
          <w:tcPr>
            <w:tcW w:w="709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E75309" w:rsidTr="00FE5D46">
        <w:tc>
          <w:tcPr>
            <w:tcW w:w="2263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Командная работа</w:t>
            </w:r>
          </w:p>
        </w:tc>
        <w:tc>
          <w:tcPr>
            <w:tcW w:w="3402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Участие всей команды, разделение обязанностей</w:t>
            </w:r>
          </w:p>
        </w:tc>
        <w:tc>
          <w:tcPr>
            <w:tcW w:w="964" w:type="dxa"/>
            <w:vAlign w:val="center"/>
          </w:tcPr>
          <w:p w:rsidR="00E75309" w:rsidRPr="00AB0912" w:rsidRDefault="00E75309" w:rsidP="00AB196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B0912">
              <w:rPr>
                <w:rFonts w:cs="Times New Roman"/>
                <w:sz w:val="24"/>
                <w:szCs w:val="24"/>
              </w:rPr>
              <w:t>Л/М</w:t>
            </w:r>
          </w:p>
        </w:tc>
        <w:tc>
          <w:tcPr>
            <w:tcW w:w="709" w:type="dxa"/>
          </w:tcPr>
          <w:p w:rsidR="00E75309" w:rsidRPr="00AB0912" w:rsidRDefault="00E75309" w:rsidP="00AB196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E75309" w:rsidRPr="00AB0912" w:rsidRDefault="00E75309" w:rsidP="00BC557F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E75309" w:rsidRDefault="002E502F" w:rsidP="00E75309">
      <w:pPr>
        <w:spacing w:before="200"/>
        <w:rPr>
          <w:lang w:eastAsia="ru-RU"/>
        </w:rPr>
      </w:pPr>
      <w:r>
        <w:rPr>
          <w:lang w:eastAsia="ru-RU"/>
        </w:rPr>
        <w:t>Пояснение к таблице 4</w:t>
      </w:r>
      <w:r w:rsidR="00E75309">
        <w:rPr>
          <w:lang w:eastAsia="ru-RU"/>
        </w:rPr>
        <w:t>:</w:t>
      </w:r>
    </w:p>
    <w:p w:rsidR="00E75309" w:rsidRDefault="00E75309" w:rsidP="002E502F">
      <w:pPr>
        <w:rPr>
          <w:lang w:eastAsia="ru-RU"/>
        </w:rPr>
      </w:pPr>
      <w:r>
        <w:rPr>
          <w:lang w:eastAsia="ru-RU"/>
        </w:rPr>
        <w:t xml:space="preserve">П – </w:t>
      </w:r>
      <w:r w:rsidR="005D30F5">
        <w:rPr>
          <w:lang w:eastAsia="ru-RU"/>
        </w:rPr>
        <w:t>п</w:t>
      </w:r>
      <w:r>
        <w:rPr>
          <w:lang w:eastAsia="ru-RU"/>
        </w:rPr>
        <w:t>редметные результаты обучения;</w:t>
      </w:r>
    </w:p>
    <w:p w:rsidR="00E75309" w:rsidRDefault="005D30F5" w:rsidP="002E502F">
      <w:pPr>
        <w:rPr>
          <w:lang w:eastAsia="ru-RU"/>
        </w:rPr>
      </w:pPr>
      <w:r>
        <w:rPr>
          <w:lang w:eastAsia="ru-RU"/>
        </w:rPr>
        <w:t>М – м</w:t>
      </w:r>
      <w:r w:rsidR="00E75309">
        <w:rPr>
          <w:lang w:eastAsia="ru-RU"/>
        </w:rPr>
        <w:t>етапредметные результаты обучения;</w:t>
      </w:r>
    </w:p>
    <w:p w:rsidR="00E75309" w:rsidRDefault="005D30F5" w:rsidP="002E502F">
      <w:pPr>
        <w:rPr>
          <w:lang w:eastAsia="ru-RU"/>
        </w:rPr>
      </w:pPr>
      <w:r>
        <w:rPr>
          <w:lang w:eastAsia="ru-RU"/>
        </w:rPr>
        <w:t>Л – л</w:t>
      </w:r>
      <w:r w:rsidR="00E75309">
        <w:rPr>
          <w:lang w:eastAsia="ru-RU"/>
        </w:rPr>
        <w:t>ичностные результаты обучения;</w:t>
      </w:r>
    </w:p>
    <w:p w:rsidR="00E75309" w:rsidRDefault="00E75309" w:rsidP="002E502F">
      <w:pPr>
        <w:rPr>
          <w:lang w:eastAsia="ru-RU"/>
        </w:rPr>
      </w:pPr>
      <w:r w:rsidRPr="002E502F">
        <w:rPr>
          <w:lang w:val="en-US" w:eastAsia="ru-RU"/>
        </w:rPr>
        <w:lastRenderedPageBreak/>
        <w:t>n</w:t>
      </w:r>
      <w:r w:rsidR="005D30F5">
        <w:rPr>
          <w:lang w:eastAsia="ru-RU"/>
        </w:rPr>
        <w:t>БП – номер бизнес-</w:t>
      </w:r>
      <w:r>
        <w:rPr>
          <w:lang w:eastAsia="ru-RU"/>
        </w:rPr>
        <w:t>плана.</w:t>
      </w:r>
    </w:p>
    <w:p w:rsidR="00E75309" w:rsidRDefault="00E75309" w:rsidP="00A26609">
      <w:pPr>
        <w:pStyle w:val="a"/>
        <w:numPr>
          <w:ilvl w:val="0"/>
          <w:numId w:val="0"/>
        </w:numPr>
        <w:spacing w:after="0"/>
        <w:ind w:firstLine="709"/>
      </w:pPr>
      <w:r>
        <w:t xml:space="preserve">Разработанный лист оценивания напрямую связан с поставленными целями обучения. В нем присутствуют критерии оценки, направленные на проверку сформированности целостного понимания процесса бизнес-планирования через анализ содержания, структуры и логики проекта. </w:t>
      </w:r>
      <w:r w:rsidR="00F73F5F">
        <w:t>Л</w:t>
      </w:r>
      <w:r>
        <w:t xml:space="preserve">ист оценивания обеспечивает комплексную проверку достижения всех </w:t>
      </w:r>
      <w:r w:rsidR="00F73F5F">
        <w:t xml:space="preserve">основных </w:t>
      </w:r>
      <w:r>
        <w:t>образовательных целей раздела «Бизнес-планирование».</w:t>
      </w:r>
    </w:p>
    <w:p w:rsidR="00FD4E58" w:rsidRDefault="00FD4E58" w:rsidP="00A26609"/>
    <w:p w:rsidR="00A26609" w:rsidRPr="00A26609" w:rsidRDefault="00A26609" w:rsidP="00A26609">
      <w:pPr>
        <w:ind w:firstLine="0"/>
        <w:jc w:val="center"/>
        <w:rPr>
          <w:b/>
        </w:rPr>
      </w:pPr>
      <w:r w:rsidRPr="00A26609">
        <w:rPr>
          <w:b/>
        </w:rPr>
        <w:t>Список источников</w:t>
      </w:r>
    </w:p>
    <w:p w:rsidR="006229BB" w:rsidRDefault="006229BB" w:rsidP="006229BB">
      <w:pPr>
        <w:pStyle w:val="a6"/>
        <w:numPr>
          <w:ilvl w:val="0"/>
          <w:numId w:val="3"/>
        </w:numPr>
        <w:ind w:left="0" w:firstLine="709"/>
      </w:pPr>
      <w:bookmarkStart w:id="1" w:name="_Ref195349668"/>
      <w:r>
        <w:t>Оценивание результатов обучения// Справочник от автора 24 2024.</w:t>
      </w:r>
      <w:r w:rsidRPr="00F94023">
        <w:t xml:space="preserve"> </w:t>
      </w:r>
      <w:r w:rsidRPr="00F82ECB">
        <w:rPr>
          <w:lang w:val="en-US"/>
        </w:rPr>
        <w:t>URL</w:t>
      </w:r>
      <w:r w:rsidRPr="00F94023">
        <w:t>:</w:t>
      </w:r>
      <w:hyperlink r:id="rId5" w:history="1">
        <w:r w:rsidRPr="00F94023">
          <w:rPr>
            <w:rStyle w:val="af"/>
            <w:lang w:val="en-US"/>
          </w:rPr>
          <w:t>https</w:t>
        </w:r>
        <w:r w:rsidRPr="00F94023">
          <w:rPr>
            <w:rStyle w:val="af"/>
          </w:rPr>
          <w:t>://</w:t>
        </w:r>
        <w:r w:rsidRPr="00F94023">
          <w:rPr>
            <w:rStyle w:val="af"/>
            <w:lang w:val="en-US"/>
          </w:rPr>
          <w:t>spravochnick</w:t>
        </w:r>
        <w:r w:rsidRPr="00F94023">
          <w:rPr>
            <w:rStyle w:val="af"/>
          </w:rPr>
          <w:t>.</w:t>
        </w:r>
        <w:r w:rsidRPr="00F94023">
          <w:rPr>
            <w:rStyle w:val="af"/>
            <w:lang w:val="en-US"/>
          </w:rPr>
          <w:t>ru</w:t>
        </w:r>
        <w:r w:rsidRPr="00F94023">
          <w:rPr>
            <w:rStyle w:val="af"/>
          </w:rPr>
          <w:t>/</w:t>
        </w:r>
        <w:r w:rsidRPr="00F94023">
          <w:rPr>
            <w:rStyle w:val="af"/>
            <w:lang w:val="en-US"/>
          </w:rPr>
          <w:t>pedagogika</w:t>
        </w:r>
        <w:r w:rsidRPr="00F94023">
          <w:rPr>
            <w:rStyle w:val="af"/>
          </w:rPr>
          <w:t>/</w:t>
        </w:r>
        <w:r w:rsidRPr="00F94023">
          <w:rPr>
            <w:rStyle w:val="af"/>
            <w:lang w:val="en-US"/>
          </w:rPr>
          <w:t>ocenivanie</w:t>
        </w:r>
        <w:r w:rsidRPr="00F94023">
          <w:rPr>
            <w:rStyle w:val="af"/>
          </w:rPr>
          <w:t>_</w:t>
        </w:r>
        <w:r w:rsidRPr="00F94023">
          <w:rPr>
            <w:rStyle w:val="af"/>
            <w:lang w:val="en-US"/>
          </w:rPr>
          <w:t>rezultatov</w:t>
        </w:r>
        <w:r w:rsidRPr="00F94023">
          <w:rPr>
            <w:rStyle w:val="af"/>
          </w:rPr>
          <w:t>_</w:t>
        </w:r>
        <w:r w:rsidRPr="00F94023">
          <w:rPr>
            <w:rStyle w:val="af"/>
            <w:lang w:val="en-US"/>
          </w:rPr>
          <w:t>obucheniya</w:t>
        </w:r>
        <w:r w:rsidRPr="00F94023">
          <w:rPr>
            <w:rStyle w:val="af"/>
          </w:rPr>
          <w:t>/#</w:t>
        </w:r>
        <w:r w:rsidRPr="00F94023">
          <w:rPr>
            <w:rStyle w:val="af"/>
            <w:lang w:val="en-US"/>
          </w:rPr>
          <w:t>shkaly</w:t>
        </w:r>
        <w:r w:rsidRPr="00F94023">
          <w:rPr>
            <w:rStyle w:val="af"/>
          </w:rPr>
          <w:t>-</w:t>
        </w:r>
        <w:r w:rsidRPr="00F94023">
          <w:rPr>
            <w:rStyle w:val="af"/>
            <w:lang w:val="en-US"/>
          </w:rPr>
          <w:t>ocenivaniya</w:t>
        </w:r>
        <w:r w:rsidRPr="00F94023">
          <w:rPr>
            <w:rStyle w:val="af"/>
          </w:rPr>
          <w:t>-</w:t>
        </w:r>
        <w:r w:rsidRPr="00F94023">
          <w:rPr>
            <w:rStyle w:val="af"/>
            <w:lang w:val="en-US"/>
          </w:rPr>
          <w:t>rezultatov</w:t>
        </w:r>
        <w:r w:rsidRPr="00F94023">
          <w:rPr>
            <w:rStyle w:val="af"/>
          </w:rPr>
          <w:t>-</w:t>
        </w:r>
        <w:r w:rsidRPr="00F94023">
          <w:rPr>
            <w:rStyle w:val="af"/>
            <w:lang w:val="en-US"/>
          </w:rPr>
          <w:t>obucheniya</w:t>
        </w:r>
      </w:hyperlink>
      <w:r>
        <w:t>. Текст электронный.</w:t>
      </w:r>
      <w:bookmarkEnd w:id="1"/>
    </w:p>
    <w:p w:rsidR="006229BB" w:rsidRPr="009D100E" w:rsidRDefault="006229BB" w:rsidP="006229BB">
      <w:pPr>
        <w:pStyle w:val="a6"/>
        <w:numPr>
          <w:ilvl w:val="0"/>
          <w:numId w:val="3"/>
        </w:numPr>
        <w:ind w:left="0" w:firstLine="709"/>
      </w:pPr>
      <w:bookmarkStart w:id="2" w:name="_Ref182754132"/>
      <w:r>
        <w:t xml:space="preserve">Дронова В. М. Комплексный подход к оценке результатов образования// Учительский портал  </w:t>
      </w:r>
      <w:r w:rsidRPr="00F82ECB">
        <w:rPr>
          <w:lang w:val="en-US"/>
        </w:rPr>
        <w:t>URL</w:t>
      </w:r>
      <w:r>
        <w:t xml:space="preserve">: </w:t>
      </w:r>
      <w:hyperlink r:id="rId6" w:history="1">
        <w:r w:rsidRPr="00BE398B">
          <w:rPr>
            <w:rStyle w:val="af"/>
          </w:rPr>
          <w:t>https://uchitelya.com/pedagogika/178041-kompleksnyy-podhod-k-ocenke-rezultatov-obrazovaniya.html</w:t>
        </w:r>
      </w:hyperlink>
      <w:bookmarkEnd w:id="2"/>
      <w:r>
        <w:t>. Текст электронный.</w:t>
      </w:r>
    </w:p>
    <w:p w:rsidR="0039336F" w:rsidRDefault="0039336F" w:rsidP="0039336F">
      <w:pPr>
        <w:pStyle w:val="a6"/>
        <w:numPr>
          <w:ilvl w:val="0"/>
          <w:numId w:val="3"/>
        </w:numPr>
        <w:ind w:left="0" w:firstLine="709"/>
      </w:pPr>
      <w:bookmarkStart w:id="3" w:name="_Ref182754547"/>
      <w:r>
        <w:t xml:space="preserve">Кудрова Л. Г. Современные образовательные технологии оценки достижения реализации ООП. Контроль и оценка// </w:t>
      </w:r>
      <w:r w:rsidRPr="00F82ECB">
        <w:rPr>
          <w:lang w:val="en-US"/>
        </w:rPr>
        <w:t>URL</w:t>
      </w:r>
      <w:r>
        <w:t xml:space="preserve">: </w:t>
      </w:r>
      <w:hyperlink r:id="rId7" w:history="1">
        <w:r w:rsidRPr="00BE398B">
          <w:rPr>
            <w:rStyle w:val="af"/>
          </w:rPr>
          <w:t>https://cppm.kuro-mo.ru/images/2023/10/23/Занятие_1_-_вебинар_Оценка_и_контроль.pdf</w:t>
        </w:r>
      </w:hyperlink>
      <w:bookmarkEnd w:id="3"/>
      <w:r>
        <w:t>. Текст электронный.</w:t>
      </w:r>
    </w:p>
    <w:p w:rsidR="00523EC3" w:rsidRPr="00F82ECB" w:rsidRDefault="00523EC3" w:rsidP="00523EC3">
      <w:pPr>
        <w:pStyle w:val="a6"/>
        <w:numPr>
          <w:ilvl w:val="0"/>
          <w:numId w:val="3"/>
        </w:numPr>
        <w:ind w:left="0" w:firstLine="709"/>
        <w:rPr>
          <w:lang w:val="en-US"/>
        </w:rPr>
      </w:pPr>
      <w:bookmarkStart w:id="4" w:name="_Ref182754582"/>
      <w:r>
        <w:t xml:space="preserve">Куликова А. И., Степенко С.Н., Танчук А. А. Формирование и оценка метапредметных результатов школьников// Актуальные исследования 2023. </w:t>
      </w:r>
      <w:r w:rsidRPr="00F82ECB">
        <w:rPr>
          <w:lang w:val="en-US"/>
        </w:rPr>
        <w:t xml:space="preserve">URL: </w:t>
      </w:r>
      <w:hyperlink r:id="rId8" w:history="1">
        <w:r w:rsidRPr="00F82ECB">
          <w:rPr>
            <w:rStyle w:val="af"/>
            <w:lang w:val="en-US"/>
          </w:rPr>
          <w:t>https://apni.ru/article/6431-formirovanie-i-otsenka-metapredmetnikh-rezult</w:t>
        </w:r>
      </w:hyperlink>
      <w:bookmarkEnd w:id="4"/>
      <w:r w:rsidRPr="00F94023">
        <w:rPr>
          <w:lang w:val="en-US"/>
        </w:rPr>
        <w:t xml:space="preserve">. </w:t>
      </w:r>
      <w:r>
        <w:t>Текст электронный.</w:t>
      </w:r>
    </w:p>
    <w:p w:rsidR="008E3807" w:rsidRDefault="008E3807" w:rsidP="008E3807">
      <w:pPr>
        <w:pStyle w:val="a6"/>
        <w:numPr>
          <w:ilvl w:val="0"/>
          <w:numId w:val="3"/>
        </w:numPr>
        <w:ind w:left="0" w:firstLine="709"/>
      </w:pPr>
      <w:bookmarkStart w:id="5" w:name="_Ref182754804"/>
      <w:r>
        <w:t>Письмо Минпросв</w:t>
      </w:r>
      <w:r w:rsidR="00A26609">
        <w:t>ящения России от 28.04. 2022 №</w:t>
      </w:r>
      <w:r>
        <w:t xml:space="preserve"> АБ 1197/05 пункт 7.2 Оценка личностных результатов// </w:t>
      </w:r>
      <w:r w:rsidRPr="00F82ECB">
        <w:rPr>
          <w:lang w:val="en-US"/>
        </w:rPr>
        <w:t>URL</w:t>
      </w:r>
      <w:r>
        <w:t xml:space="preserve">: </w:t>
      </w:r>
      <w:hyperlink r:id="rId9" w:history="1">
        <w:r w:rsidRPr="00BE398B">
          <w:rPr>
            <w:rStyle w:val="af"/>
          </w:rPr>
          <w:t>https://sudact.ru/law/pismo-minprosveshcheniia-rossii-ot-28042022-n-ab-119705/metodicheskie-rekomendatsii-po-podgotovke-kadrov/7/7.2/</w:t>
        </w:r>
      </w:hyperlink>
      <w:bookmarkEnd w:id="5"/>
      <w:r>
        <w:t>. Текст электронный.</w:t>
      </w:r>
    </w:p>
    <w:sectPr w:rsidR="008E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355E0"/>
    <w:multiLevelType w:val="hybridMultilevel"/>
    <w:tmpl w:val="80A84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2D032C0"/>
    <w:multiLevelType w:val="hybridMultilevel"/>
    <w:tmpl w:val="65F27CD6"/>
    <w:lvl w:ilvl="0" w:tplc="84C052B6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FB2DC6"/>
    <w:multiLevelType w:val="hybridMultilevel"/>
    <w:tmpl w:val="BB02E390"/>
    <w:lvl w:ilvl="0" w:tplc="064AA9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309"/>
    <w:rsid w:val="00071B49"/>
    <w:rsid w:val="000C6A07"/>
    <w:rsid w:val="001F305C"/>
    <w:rsid w:val="002259C4"/>
    <w:rsid w:val="002E502F"/>
    <w:rsid w:val="00343701"/>
    <w:rsid w:val="0039336F"/>
    <w:rsid w:val="00523EC3"/>
    <w:rsid w:val="00525106"/>
    <w:rsid w:val="005D30F5"/>
    <w:rsid w:val="006229BB"/>
    <w:rsid w:val="0069253A"/>
    <w:rsid w:val="007240DB"/>
    <w:rsid w:val="00764365"/>
    <w:rsid w:val="00793E93"/>
    <w:rsid w:val="00897EAE"/>
    <w:rsid w:val="008E3807"/>
    <w:rsid w:val="00A26609"/>
    <w:rsid w:val="00AB1965"/>
    <w:rsid w:val="00BC3225"/>
    <w:rsid w:val="00E618A4"/>
    <w:rsid w:val="00E75309"/>
    <w:rsid w:val="00F02938"/>
    <w:rsid w:val="00F73F5F"/>
    <w:rsid w:val="00FD4E58"/>
    <w:rsid w:val="00FE5D46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C7C7"/>
  <w15:chartTrackingRefBased/>
  <w15:docId w15:val="{E197E74D-4224-4DB6-9A8F-6D6EFE38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5309"/>
    <w:pPr>
      <w:spacing w:after="0" w:line="360" w:lineRule="auto"/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E75309"/>
    <w:rPr>
      <w:b/>
      <w:bCs/>
    </w:rPr>
  </w:style>
  <w:style w:type="table" w:styleId="a5">
    <w:name w:val="Table Grid"/>
    <w:basedOn w:val="a2"/>
    <w:uiPriority w:val="59"/>
    <w:rsid w:val="00E75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34"/>
    <w:qFormat/>
    <w:rsid w:val="00E75309"/>
    <w:pPr>
      <w:ind w:left="720"/>
      <w:contextualSpacing/>
    </w:pPr>
  </w:style>
  <w:style w:type="paragraph" w:styleId="a7">
    <w:name w:val="caption"/>
    <w:basedOn w:val="a0"/>
    <w:next w:val="a0"/>
    <w:uiPriority w:val="35"/>
    <w:unhideWhenUsed/>
    <w:qFormat/>
    <w:rsid w:val="00E7530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8">
    <w:name w:val="annotation reference"/>
    <w:basedOn w:val="a1"/>
    <w:uiPriority w:val="99"/>
    <w:semiHidden/>
    <w:unhideWhenUsed/>
    <w:rsid w:val="00E75309"/>
    <w:rPr>
      <w:sz w:val="16"/>
      <w:szCs w:val="16"/>
    </w:rPr>
  </w:style>
  <w:style w:type="paragraph" w:styleId="a9">
    <w:name w:val="annotation text"/>
    <w:basedOn w:val="a0"/>
    <w:link w:val="aa"/>
    <w:uiPriority w:val="99"/>
    <w:unhideWhenUsed/>
    <w:rsid w:val="00E75309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aa">
    <w:name w:val="Текст примечания Знак"/>
    <w:basedOn w:val="a1"/>
    <w:link w:val="a9"/>
    <w:uiPriority w:val="99"/>
    <w:rsid w:val="00E75309"/>
    <w:rPr>
      <w:rFonts w:ascii="Times New Roman" w:eastAsiaTheme="minorEastAsia" w:hAnsi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E753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E75309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a">
    <w:name w:val="нум список"/>
    <w:basedOn w:val="ad"/>
    <w:qFormat/>
    <w:rsid w:val="00FE5D46"/>
    <w:pPr>
      <w:numPr>
        <w:numId w:val="2"/>
      </w:numPr>
      <w:ind w:left="1429"/>
    </w:pPr>
    <w:rPr>
      <w:color w:val="000000"/>
    </w:rPr>
  </w:style>
  <w:style w:type="paragraph" w:styleId="ad">
    <w:name w:val="Body Text"/>
    <w:basedOn w:val="a0"/>
    <w:link w:val="ae"/>
    <w:uiPriority w:val="99"/>
    <w:semiHidden/>
    <w:unhideWhenUsed/>
    <w:rsid w:val="00FE5D46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FE5D46"/>
    <w:rPr>
      <w:rFonts w:ascii="Times New Roman" w:hAnsi="Times New Roman"/>
      <w:kern w:val="2"/>
      <w:sz w:val="28"/>
      <w14:ligatures w14:val="standardContextual"/>
    </w:rPr>
  </w:style>
  <w:style w:type="character" w:styleId="af">
    <w:name w:val="Hyperlink"/>
    <w:basedOn w:val="a1"/>
    <w:uiPriority w:val="99"/>
    <w:unhideWhenUsed/>
    <w:rsid w:val="006229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ni.ru/article/6431-formirovanie-i-otsenka-metapredmetnikh-rezul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ppm.kuro-mo.ru/images/2023/10/23/&#1047;&#1072;&#1085;&#1103;&#1090;&#1080;&#1077;_1_-_&#1074;&#1077;&#1073;&#1080;&#1085;&#1072;&#1088;_&#1054;&#1094;&#1077;&#1085;&#1082;&#1072;_&#1080;_&#1082;&#1086;&#1085;&#1090;&#1088;&#1086;&#1083;&#1100;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telya.com/pedagogika/178041-kompleksnyy-podhod-k-ocenke-rezultatov-obrazovaniya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pravochnick.ru/pedagogika/ocenivanie_rezultatov_obucheniya/%23shkaly-ocenivaniya-rezultatov-obucheniy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ismo-minprosveshcheniia-rossii-ot-28042022-n-ab-119705/metodicheskie-rekomendatsii-po-podgotovke-kadrov/7/7.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1519</Words>
  <Characters>11819</Characters>
  <Application>Microsoft Office Word</Application>
  <DocSecurity>0</DocSecurity>
  <Lines>369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LENOVO4773349</dc:creator>
  <cp:keywords/>
  <dc:description/>
  <cp:lastModifiedBy>LENOVO4773349</cp:lastModifiedBy>
  <cp:revision>2</cp:revision>
  <dcterms:created xsi:type="dcterms:W3CDTF">2025-05-16T11:40:00Z</dcterms:created>
  <dcterms:modified xsi:type="dcterms:W3CDTF">2025-05-16T11:40:00Z</dcterms:modified>
</cp:coreProperties>
</file>