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before="0" w:after="200" w:line="276" w:lineRule="auto"/>
        <w:jc w:val="center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Муниципальное образовательное учреждение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before="0" w:after="200" w:line="276" w:lineRule="auto"/>
        <w:jc w:val="center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 средняя школа с углубленным изучением отдельных  предметов № 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94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before="0" w:after="200" w:line="276" w:lineRule="auto"/>
        <w:jc w:val="center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Тракторозаводского района Волгограда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before="0" w:after="200" w:line="276" w:lineRule="auto"/>
        <w:jc w:val="center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(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МОУ СШ №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94)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before="0" w:after="200" w:line="276" w:lineRule="auto"/>
        <w:jc w:val="center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before="0" w:after="200" w:line="276" w:lineRule="auto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before="0" w:after="200" w:line="276" w:lineRule="auto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400088,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Россия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г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Волгоград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                                                 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Телефон 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71-42-10, 71-42-11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before="0" w:after="200" w:line="276" w:lineRule="auto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ул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Метростроевская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, 3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а                                                            </w:t>
      </w:r>
      <w:r>
        <w:rPr>
          <w:rFonts w:ascii="Times New Roman" w:hAnsi="Times New Roman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-</w:t>
      </w:r>
      <w:r>
        <w:rPr>
          <w:rFonts w:ascii="Times New Roman" w:hAnsi="Times New Roman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mail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:</w:t>
      </w:r>
      <w:r>
        <w:rPr>
          <w:rtl w:val="0"/>
          <w:lang w:val="ru-RU"/>
        </w:rPr>
        <w:t xml:space="preserve"> </w:t>
      </w:r>
      <w:r>
        <w:rPr>
          <w:rFonts w:ascii="Times New Roman" w:hAnsi="Times New Roman"/>
          <w:rtl w:val="0"/>
          <w:lang w:val="en-US"/>
        </w:rPr>
        <w:t>school94@volgadmin.ru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before="0" w:after="200" w:line="276" w:lineRule="auto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before="0" w:after="200" w:line="276" w:lineRule="auto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before="0" w:after="200" w:line="276" w:lineRule="auto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before="0" w:after="200" w:line="276" w:lineRule="auto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before="0" w:after="200" w:line="276" w:lineRule="auto"/>
        <w:jc w:val="center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Конспект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урока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 в 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8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 «Б» классе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: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before="0" w:after="200" w:line="276" w:lineRule="auto"/>
        <w:jc w:val="center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before="0" w:after="200" w:line="276" w:lineRule="auto"/>
        <w:jc w:val="center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Тема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: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before="0" w:after="200" w:line="276" w:lineRule="auto"/>
        <w:jc w:val="center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«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График обратной пропорциональности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»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before="0" w:after="200" w:line="276" w:lineRule="auto"/>
        <w:jc w:val="center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before="0" w:after="200" w:line="276" w:lineRule="auto"/>
        <w:jc w:val="center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Подготовила учитель математики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: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Рыбушкина Н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.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А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.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before="0" w:after="200" w:line="276" w:lineRule="auto"/>
        <w:jc w:val="center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before="0" w:after="200" w:line="276" w:lineRule="auto"/>
        <w:jc w:val="center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before="0" w:after="200" w:line="276" w:lineRule="auto"/>
        <w:jc w:val="center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before="0" w:after="200" w:line="276" w:lineRule="auto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before="0" w:after="200" w:line="276" w:lineRule="auto"/>
        <w:jc w:val="center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г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Волгоград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before="0" w:after="200" w:line="276" w:lineRule="auto"/>
        <w:jc w:val="center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202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5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before="0" w:after="200" w:line="276" w:lineRule="auto"/>
        <w:jc w:val="center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before="0" w:after="200" w:line="276" w:lineRule="auto"/>
        <w:rPr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  Заместитель директора по УВР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:                                             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Дзюбенко Е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А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. 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0"/>
        <w:jc w:val="center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КОНСПЕКТ  УРОКА  ПО  МАТЕМАТИКЕ  С  ИСПОЛЬЗОВАНИЕМ  ИКТ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1.   </w:t>
      </w:r>
      <w:r>
        <w:rPr>
          <w:rFonts w:ascii="Times New Roman" w:cs="Arial Unicode MS" w:hAnsi="Times New Roman" w:eastAsia="Arial Unicode MS" w:hint="default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Предмет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                             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алгебра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2.   </w:t>
      </w:r>
      <w:r>
        <w:rPr>
          <w:rFonts w:ascii="Times New Roman" w:cs="Arial Unicode MS" w:hAnsi="Times New Roman" w:eastAsia="Arial Unicode MS" w:hint="default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Класс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                                     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8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3.   </w:t>
      </w:r>
      <w:r>
        <w:rPr>
          <w:rFonts w:ascii="Times New Roman" w:cs="Arial Unicode MS" w:hAnsi="Times New Roman" w:eastAsia="Arial Unicode MS" w:hint="default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Тема урока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                          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График обратной пропорциональности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4.   </w:t>
      </w:r>
      <w:r>
        <w:rPr>
          <w:rFonts w:ascii="Times New Roman" w:cs="Arial Unicode MS" w:hAnsi="Times New Roman" w:eastAsia="Arial Unicode MS" w:hint="default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Базовый учебник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               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Г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Мордкович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Т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Мишустина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                                                     Е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Е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Тульчинская «Алгебра – 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8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»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1080" w:right="0" w:hanging="360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5.  </w:t>
      </w:r>
      <w:r>
        <w:rPr>
          <w:rFonts w:ascii="Times New Roman" w:cs="Arial Unicode MS" w:hAnsi="Times New Roman" w:eastAsia="Arial Unicode MS" w:hint="default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Цель урока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 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Познакомить учащихся с функцией </w:t>
      </w:r>
      <w:r>
        <w:rPr>
          <w:rFonts w:ascii="Times New Roman" w:cs="Times New Roman" w:hAnsi="Times New Roman" w:eastAsia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drawing xmlns:a="http://schemas.openxmlformats.org/drawingml/2006/main">
          <wp:inline distT="0" distB="0" distL="0" distR="0">
            <wp:extent cx="405766" cy="393700"/>
            <wp:effectExtent l="0" t="0" r="0" b="0"/>
            <wp:docPr id="1073741825" name="officeArt object" descr="Изображе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Изображение" descr="Изображение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766" cy="393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 понятием обратная пропорциональность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гипербола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ветви гиперболы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центр и ось симметрии гиперболы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асимптоты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коэффициент обратной пропорциональности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сформулировать свойства функции </w:t>
      </w:r>
      <w:r>
        <w:rPr>
          <w:rFonts w:ascii="Times New Roman" w:cs="Times New Roman" w:hAnsi="Times New Roman" w:eastAsia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drawing xmlns:a="http://schemas.openxmlformats.org/drawingml/2006/main">
          <wp:inline distT="0" distB="0" distL="0" distR="0">
            <wp:extent cx="405766" cy="393700"/>
            <wp:effectExtent l="0" t="0" r="0" b="0"/>
            <wp:docPr id="1073741826" name="officeArt object" descr="Изображе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Изображение" descr="Изображение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766" cy="393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1080" w:right="0" w:hanging="360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6.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cs="Arial Unicode MS" w:hAnsi="Times New Roman" w:eastAsia="Arial Unicode MS" w:hint="default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Задачи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: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1080" w:right="0" w:firstLine="0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–  обучающие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: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1320" w:right="0" w:firstLine="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     формирование умений строить график функции </w:t>
      </w:r>
      <w:r>
        <w:rPr>
          <w:rFonts w:ascii="Times New Roman" w:cs="Times New Roman" w:hAnsi="Times New Roman" w:eastAsia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drawing xmlns:a="http://schemas.openxmlformats.org/drawingml/2006/main">
          <wp:inline distT="0" distB="0" distL="0" distR="0">
            <wp:extent cx="405766" cy="393700"/>
            <wp:effectExtent l="0" t="0" r="0" b="0"/>
            <wp:docPr id="1073741827" name="officeArt object" descr="Изображе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Изображение" descr="Изображение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766" cy="393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решать  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1320" w:right="0" w:firstLine="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    уравнение вида </w:t>
      </w:r>
      <w:r>
        <w:rPr>
          <w:rFonts w:ascii="Times New Roman" w:cs="Times New Roman" w:hAnsi="Times New Roman" w:eastAsia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drawing xmlns:a="http://schemas.openxmlformats.org/drawingml/2006/main">
          <wp:inline distT="0" distB="0" distL="0" distR="0">
            <wp:extent cx="584200" cy="393700"/>
            <wp:effectExtent l="0" t="0" r="0" b="0"/>
            <wp:docPr id="1073741828" name="officeArt object" descr="Изображе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Изображение" descr="Изображение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393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где 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g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x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)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– функция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;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1080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–  развивающие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:</w:t>
      </w:r>
    </w:p>
    <w:p>
      <w:pPr>
        <w:keepNext w:val="0"/>
        <w:keepLines w:val="0"/>
        <w:pageBreakBefore w:val="0"/>
        <w:widowControl w:val="1"/>
        <w:numPr>
          <w:ilvl w:val="0"/>
          <w:numId w:val="2"/>
        </w:numPr>
        <w:shd w:val="clear" w:color="auto" w:fill="auto"/>
        <w:suppressAutoHyphens w:val="0"/>
        <w:bidi w:val="0"/>
        <w:spacing w:before="0" w:after="0" w:line="360" w:lineRule="auto"/>
        <w:ind w:right="0"/>
        <w:jc w:val="both"/>
        <w:outlineLvl w:val="9"/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развитие умений анализировать условие задачи и относить ее к тому или иному типу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;</w:t>
      </w:r>
    </w:p>
    <w:p>
      <w:pPr>
        <w:keepNext w:val="0"/>
        <w:keepLines w:val="0"/>
        <w:pageBreakBefore w:val="0"/>
        <w:widowControl w:val="1"/>
        <w:numPr>
          <w:ilvl w:val="0"/>
          <w:numId w:val="2"/>
        </w:numPr>
        <w:shd w:val="clear" w:color="auto" w:fill="auto"/>
        <w:suppressAutoHyphens w:val="0"/>
        <w:bidi w:val="0"/>
        <w:spacing w:before="0" w:after="0" w:line="360" w:lineRule="auto"/>
        <w:ind w:right="0"/>
        <w:jc w:val="both"/>
        <w:outlineLvl w:val="9"/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развитие мышления и самостоятельности на уроке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;</w:t>
      </w:r>
    </w:p>
    <w:p>
      <w:pPr>
        <w:keepNext w:val="0"/>
        <w:keepLines w:val="0"/>
        <w:pageBreakBefore w:val="0"/>
        <w:widowControl w:val="1"/>
        <w:numPr>
          <w:ilvl w:val="0"/>
          <w:numId w:val="2"/>
        </w:numPr>
        <w:shd w:val="clear" w:color="auto" w:fill="auto"/>
        <w:suppressAutoHyphens w:val="0"/>
        <w:bidi w:val="0"/>
        <w:spacing w:before="0" w:after="0" w:line="360" w:lineRule="auto"/>
        <w:ind w:right="0"/>
        <w:jc w:val="both"/>
        <w:outlineLvl w:val="9"/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развитие математической речи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;</w:t>
      </w:r>
    </w:p>
    <w:p>
      <w:pPr>
        <w:keepNext w:val="0"/>
        <w:keepLines w:val="0"/>
        <w:pageBreakBefore w:val="0"/>
        <w:widowControl w:val="1"/>
        <w:numPr>
          <w:ilvl w:val="0"/>
          <w:numId w:val="2"/>
        </w:numPr>
        <w:shd w:val="clear" w:color="auto" w:fill="auto"/>
        <w:suppressAutoHyphens w:val="0"/>
        <w:bidi w:val="0"/>
        <w:spacing w:before="0" w:after="0" w:line="360" w:lineRule="auto"/>
        <w:ind w:right="0"/>
        <w:jc w:val="both"/>
        <w:outlineLvl w:val="9"/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развитие познавательной и творческой деятельности учащихся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;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1080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–  воспитательные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:</w:t>
      </w:r>
    </w:p>
    <w:p>
      <w:pPr>
        <w:keepNext w:val="0"/>
        <w:keepLines w:val="0"/>
        <w:pageBreakBefore w:val="0"/>
        <w:widowControl w:val="1"/>
        <w:numPr>
          <w:ilvl w:val="0"/>
          <w:numId w:val="4"/>
        </w:numPr>
        <w:shd w:val="clear" w:color="auto" w:fill="auto"/>
        <w:suppressAutoHyphens w:val="0"/>
        <w:bidi w:val="0"/>
        <w:spacing w:before="0" w:after="0" w:line="360" w:lineRule="auto"/>
        <w:ind w:right="0"/>
        <w:jc w:val="both"/>
        <w:outlineLvl w:val="9"/>
        <w:rPr>
          <w:rFonts w:ascii="Times New Roman" w:cs="Arial Unicode MS" w:hAnsi="Times New Roman" w:eastAsia="Arial Unicode MS" w:hint="default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прививать аккуратность при построении графиков функций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1080" w:right="0" w:hanging="36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7.   </w:t>
      </w:r>
      <w:r>
        <w:rPr>
          <w:rFonts w:ascii="Times New Roman" w:cs="Arial Unicode MS" w:hAnsi="Times New Roman" w:eastAsia="Arial Unicode MS" w:hint="default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Тип урока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  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урок изучения и первичного закрепления новых знаний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1080" w:right="0" w:hanging="36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8.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cs="Arial Unicode MS" w:hAnsi="Times New Roman" w:eastAsia="Arial Unicode MS" w:hint="default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Формы работы учащихся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коллективная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индивидуальная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парная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1260" w:right="0" w:hanging="54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9.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Необходимое техническое оборудование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 компьютер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мультимедийный проектор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0"/>
        <w:jc w:val="center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0"/>
        <w:jc w:val="center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0"/>
        <w:jc w:val="center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0"/>
        <w:jc w:val="center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0"/>
        <w:jc w:val="center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Ход урока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I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  </w:t>
      </w: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Организационный момент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1.  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Тема урока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2.  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Цель урока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II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 </w:t>
      </w: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Проверка домашнего задания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На доске в быстром темпе учащиеся выполняют задания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III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Актуализация знаний учащихся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Повторить с учащимися свойства функций  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y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= 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kx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+ 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b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 при  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k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&gt; 0, 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k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&lt; 0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и 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y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= 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kx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при 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k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&gt;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0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k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&lt;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0.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Учащимся класса предлагается разгадать кроссворд по изучаемой теме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1. 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Зависимость между переменными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при которой каждому значению независимой переменной соответствует значение зависимой переменной 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функция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).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2. 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Независимая или … 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аргумент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).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3. 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Множество точек координатной плоскости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абсциссы которых равны значениям аргумента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а ординаты – значениями функции 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график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).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4.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Функция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заданная формулой 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y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= 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kx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+ 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b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линейная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).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5. 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Что является графиком линейной функции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? 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прямая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).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6.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Имя существительное в названии функции 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y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= 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kx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? 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пропорциональность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).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7.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Название функции 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y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= 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x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superscript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2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(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квадратичная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).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8. 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График квадратичной функции 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парабола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).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9. 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Один из способов задания функции 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формула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).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tbl>
      <w:tblPr>
        <w:tblW w:w="820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56"/>
        <w:gridCol w:w="456"/>
        <w:gridCol w:w="455"/>
        <w:gridCol w:w="457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5"/>
        <w:gridCol w:w="456"/>
        <w:gridCol w:w="456"/>
        <w:gridCol w:w="456"/>
        <w:gridCol w:w="456"/>
      </w:tblGrid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3192"/>
            <w:gridSpan w:val="7"/>
            <w:vMerge w:val="restart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vMerge w:val="restart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79"/>
            <w:gridSpan w:val="5"/>
            <w:vMerge w:val="restart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9</w:t>
            </w:r>
          </w:p>
        </w:tc>
        <w:tc>
          <w:tcPr>
            <w:tcW w:type="dxa" w:w="1823"/>
            <w:gridSpan w:val="4"/>
            <w:vMerge w:val="restart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3192"/>
            <w:gridSpan w:val="7"/>
            <w:vMerge w:val="continue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</w:tcPr>
          <w:p/>
        </w:tc>
        <w:tc>
          <w:tcPr>
            <w:tcW w:type="dxa" w:w="456"/>
            <w:vMerge w:val="continue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</w:tcPr>
          <w:p/>
        </w:tc>
        <w:tc>
          <w:tcPr>
            <w:tcW w:type="dxa" w:w="2279"/>
            <w:gridSpan w:val="5"/>
            <w:vMerge w:val="continue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4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23"/>
            <w:gridSpan w:val="4"/>
            <w:vMerge w:val="continue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3192"/>
            <w:gridSpan w:val="7"/>
            <w:vMerge w:val="continue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</w:tcPr>
          <w:p/>
        </w:tc>
        <w:tc>
          <w:tcPr>
            <w:tcW w:type="dxa" w:w="456"/>
            <w:vMerge w:val="continue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</w:tcPr>
          <w:p/>
        </w:tc>
        <w:tc>
          <w:tcPr>
            <w:tcW w:type="dxa" w:w="2279"/>
            <w:gridSpan w:val="5"/>
            <w:vMerge w:val="continue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4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23"/>
            <w:gridSpan w:val="4"/>
            <w:vMerge w:val="continue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3192"/>
            <w:gridSpan w:val="7"/>
            <w:vMerge w:val="continue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2279"/>
            <w:gridSpan w:val="5"/>
            <w:vMerge w:val="continue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4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23"/>
            <w:gridSpan w:val="4"/>
            <w:vMerge w:val="continue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7</w:t>
            </w:r>
          </w:p>
        </w:tc>
        <w:tc>
          <w:tcPr>
            <w:tcW w:type="dxa" w:w="456"/>
            <w:vMerge w:val="restart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5"/>
            <w:vMerge w:val="restart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vMerge w:val="restart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4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2280"/>
            <w:gridSpan w:val="5"/>
            <w:vMerge w:val="restart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vMerge w:val="continue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5"/>
            <w:vMerge w:val="continue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</w:tcPr>
          <w:p/>
        </w:tc>
        <w:tc>
          <w:tcPr>
            <w:tcW w:type="dxa" w:w="456"/>
            <w:vMerge w:val="continue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</w:tcPr>
          <w:p/>
        </w:tc>
        <w:tc>
          <w:tcPr>
            <w:tcW w:type="dxa" w:w="1367"/>
            <w:gridSpan w:val="3"/>
            <w:vMerge w:val="restart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23"/>
            <w:gridSpan w:val="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2280"/>
            <w:gridSpan w:val="5"/>
            <w:vMerge w:val="continue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vMerge w:val="continue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5"/>
            <w:vMerge w:val="continue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</w:tcPr>
          <w:p/>
        </w:tc>
        <w:tc>
          <w:tcPr>
            <w:tcW w:type="dxa" w:w="456"/>
            <w:vMerge w:val="continue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</w:tcPr>
          <w:p/>
        </w:tc>
        <w:tc>
          <w:tcPr>
            <w:tcW w:type="dxa" w:w="1367"/>
            <w:gridSpan w:val="3"/>
            <w:vMerge w:val="continue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4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23"/>
            <w:gridSpan w:val="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2280"/>
            <w:gridSpan w:val="5"/>
            <w:vMerge w:val="continue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vMerge w:val="continue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5"/>
            <w:vMerge w:val="continue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</w:tcPr>
          <w:p/>
        </w:tc>
        <w:tc>
          <w:tcPr>
            <w:tcW w:type="dxa" w:w="456"/>
            <w:vMerge w:val="continue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</w:tcPr>
          <w:p/>
        </w:tc>
        <w:tc>
          <w:tcPr>
            <w:tcW w:type="dxa" w:w="1367"/>
            <w:gridSpan w:val="3"/>
            <w:vMerge w:val="continue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</w:tcPr>
          <w:p/>
        </w:tc>
        <w:tc>
          <w:tcPr>
            <w:tcW w:type="dxa" w:w="2279"/>
            <w:gridSpan w:val="5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</w:p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</w:p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1367"/>
            <w:gridSpan w:val="3"/>
            <w:vMerge w:val="restart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68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35"/>
            <w:gridSpan w:val="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1367"/>
            <w:gridSpan w:val="3"/>
            <w:vMerge w:val="continue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456"/>
            <w:vMerge w:val="restart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68"/>
            <w:gridSpan w:val="3"/>
            <w:vMerge w:val="restart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35"/>
            <w:gridSpan w:val="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367"/>
            <w:gridSpan w:val="3"/>
            <w:vMerge w:val="continue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456"/>
            <w:vMerge w:val="continue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1368"/>
            <w:gridSpan w:val="3"/>
            <w:vMerge w:val="continue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4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35"/>
            <w:gridSpan w:val="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367"/>
            <w:gridSpan w:val="3"/>
            <w:vMerge w:val="continue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456"/>
            <w:vMerge w:val="continue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1368"/>
            <w:gridSpan w:val="3"/>
            <w:vMerge w:val="continue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4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35"/>
            <w:gridSpan w:val="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1367"/>
            <w:gridSpan w:val="3"/>
            <w:vMerge w:val="continue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456"/>
            <w:vMerge w:val="continue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1368"/>
            <w:gridSpan w:val="3"/>
            <w:vMerge w:val="continue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4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35"/>
            <w:gridSpan w:val="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367"/>
            <w:gridSpan w:val="3"/>
            <w:vMerge w:val="continue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456"/>
            <w:vMerge w:val="restart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vMerge w:val="continue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456"/>
            <w:vMerge w:val="continue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4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8</w:t>
            </w:r>
          </w:p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2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367"/>
            <w:gridSpan w:val="3"/>
            <w:vMerge w:val="continue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456"/>
            <w:vMerge w:val="continue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456"/>
            <w:vMerge w:val="continue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4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456"/>
            <w:vMerge w:val="continue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1368"/>
            <w:gridSpan w:val="3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35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suppressAutoHyphens w:val="0"/>
        <w:bidi w:val="0"/>
        <w:spacing w:before="0" w:after="0" w:line="24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24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24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24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IV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 </w:t>
      </w: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Изучение нового материала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Как известно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всякая функция описывает какие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то процессы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происходящие в окружающем нас мире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Рассмотрим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например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прямоугольник со сторонами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х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у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и 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S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=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4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см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Мы знаем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что 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S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=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ху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т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е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ху 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=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4.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Посмотрим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что будет происходить с другой стороной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если будем изменять одну из сторон прямоугольника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например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х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Как выразить длину второй стороны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? (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длина второй стороны выражается формулой </w:t>
      </w:r>
      <w:bookmarkStart w:name="OLE_LINK1" w:id="0"/>
      <w: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drawing xmlns:a="http://schemas.openxmlformats.org/drawingml/2006/main">
          <wp:inline distT="0" distB="0" distL="0" distR="0">
            <wp:extent cx="393700" cy="393700"/>
            <wp:effectExtent l="0" t="0" r="0" b="0"/>
            <wp:docPr id="1073741829" name="officeArt object" descr="Изображе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Изображение" descr="Изображение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93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bookmarkEnd w:id="0"/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).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Если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х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увеличим в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2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раза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то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у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уменьшится в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2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раза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 наоборот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singl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Групповая исследовательская работа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: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У гиперболы имеется не только центр симметрии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но и оси симметрии 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см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график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).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Рассмотрим свойства функции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используя графики задания № 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7 (*).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Свойства функции</w:t>
      </w:r>
      <w:r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drawing xmlns:a="http://schemas.openxmlformats.org/drawingml/2006/main">
          <wp:inline distT="0" distB="0" distL="0" distR="0">
            <wp:extent cx="393700" cy="393700"/>
            <wp:effectExtent l="0" t="0" r="0" b="0"/>
            <wp:docPr id="1073741830" name="officeArt object" descr="Изображе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Изображение" descr="Изображение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93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k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&gt; 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0: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1)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D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у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) = (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–</w:t>
      </w:r>
      <w:r>
        <w:rPr>
          <w:rFonts w:ascii="Symbol" w:cs="Arial Unicode MS" w:hAnsi="Symbo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¥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; 0) </w:t>
      </w:r>
      <w:r>
        <w:rPr>
          <w:rFonts w:ascii="Symbol" w:cs="Arial Unicode MS" w:hAnsi="Symbo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È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(0; +</w:t>
      </w:r>
      <w:r>
        <w:rPr>
          <w:rFonts w:ascii="Symbol" w:cs="Arial Unicode MS" w:hAnsi="Symbo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¥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).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2)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у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&gt; 0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при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х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&gt; 0;  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y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&lt; 0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при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х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&lt; 0.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3) 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Функция убывает на промежутках 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–</w:t>
      </w:r>
      <w:r>
        <w:rPr>
          <w:rFonts w:ascii="Symbol" w:cs="Arial Unicode MS" w:hAnsi="Symbo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¥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; 0) 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и 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(0; +</w:t>
      </w:r>
      <w:r>
        <w:rPr>
          <w:rFonts w:ascii="Symbol" w:cs="Arial Unicode MS" w:hAnsi="Symbo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¥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).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4) 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Функция не ограничена ни снизу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ни сверху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5) 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Ни наименьшего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ни наибольшего значений у функции нет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6) 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Функция непрерывна на промежутках 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–</w:t>
      </w:r>
      <w:r>
        <w:rPr>
          <w:rFonts w:ascii="Symbol" w:cs="Arial Unicode MS" w:hAnsi="Symbo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¥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; 0) 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и 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(0; +</w:t>
      </w:r>
      <w:r>
        <w:rPr>
          <w:rFonts w:ascii="Symbol" w:cs="Arial Unicode MS" w:hAnsi="Symbo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¥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) 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и претерпевает разрыв при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х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= 0.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Свойства функции</w:t>
      </w:r>
      <w:r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drawing xmlns:a="http://schemas.openxmlformats.org/drawingml/2006/main">
          <wp:inline distT="0" distB="0" distL="0" distR="0">
            <wp:extent cx="393700" cy="393700"/>
            <wp:effectExtent l="0" t="0" r="0" b="0"/>
            <wp:docPr id="1073741831" name="officeArt object" descr="Изображе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Изображение" descr="Изображение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93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k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&lt;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0: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1)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D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у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) = (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–</w:t>
      </w:r>
      <w:r>
        <w:rPr>
          <w:rFonts w:ascii="Symbol" w:cs="Arial Unicode MS" w:hAnsi="Symbo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¥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; 0) </w:t>
      </w:r>
      <w:r>
        <w:rPr>
          <w:rFonts w:ascii="Symbol" w:cs="Arial Unicode MS" w:hAnsi="Symbo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È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(0; +</w:t>
      </w:r>
      <w:r>
        <w:rPr>
          <w:rFonts w:ascii="Symbol" w:cs="Arial Unicode MS" w:hAnsi="Symbo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¥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).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2)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у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&gt; 0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при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х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&lt; 0;  </w:t>
      </w:r>
      <w:r>
        <w:rPr>
          <w:rFonts w:ascii="Times New Roman" w:cs="Arial Unicode MS" w:hAnsi="Times New Roman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y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&lt; 0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при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х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&gt; 0.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3) 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Функция возрастает на промежутках 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–</w:t>
      </w:r>
      <w:r>
        <w:rPr>
          <w:rFonts w:ascii="Symbol" w:cs="Arial Unicode MS" w:hAnsi="Symbo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¥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; 0) 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и 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(0; +</w:t>
      </w:r>
      <w:r>
        <w:rPr>
          <w:rFonts w:ascii="Symbol" w:cs="Arial Unicode MS" w:hAnsi="Symbo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¥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).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4) 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Функция не ограничена ни снизу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ни сверху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5) 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Ни наименьшего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ни наибольшего значений у функции нет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6) 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Функция непрерывна на промежутках 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–</w:t>
      </w:r>
      <w:r>
        <w:rPr>
          <w:rFonts w:ascii="Symbol" w:cs="Arial Unicode MS" w:hAnsi="Symbo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¥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; 0) 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и 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(0; +</w:t>
      </w:r>
      <w:r>
        <w:rPr>
          <w:rFonts w:ascii="Symbol" w:cs="Arial Unicode MS" w:hAnsi="Symbo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¥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) </w:t>
      </w: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и претерпевает разрыв при </w:t>
      </w:r>
      <w:r>
        <w:rPr>
          <w:rFonts w:ascii="Times New Roman" w:cs="Arial Unicode MS" w:hAnsi="Times New Roman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х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= 0.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V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  </w:t>
      </w: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Первичная проверка усвоения знаний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Учащимся предлагается выполнить задание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: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0"/>
        <w:jc w:val="both"/>
        <w:outlineLvl w:val="9"/>
        <w:rPr>
          <w:rStyle w:val="Нет"/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Hyperlink.0"/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FF"/>
            </w14:solidFill>
          </w14:textFill>
        </w:rPr>
        <w:instrText xml:space="preserve"> HYPERLINK "http://fcior.edu.ru/card/11666/funkciya-obratnoy-proporcionalnosti-i-ee-grafik-k1.html"</w:instrText>
      </w:r>
      <w:r>
        <w:rPr>
          <w:rStyle w:val="Hyperlink.0"/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0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FF"/>
            </w14:solidFill>
          </w14:textFill>
        </w:rPr>
        <w:t>http</w:t>
      </w:r>
      <w:r>
        <w:rPr>
          <w:rStyle w:val="Нет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FF"/>
            </w14:solidFill>
          </w14:textFill>
        </w:rPr>
        <w:t>://</w:t>
      </w:r>
      <w:r>
        <w:rPr>
          <w:rStyle w:val="Hyperlink.0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FF"/>
            </w14:solidFill>
          </w14:textFill>
        </w:rPr>
        <w:t>fcior</w:t>
      </w:r>
      <w:r>
        <w:rPr>
          <w:rStyle w:val="Нет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FF"/>
            </w14:solidFill>
          </w14:textFill>
        </w:rPr>
        <w:t>.</w:t>
      </w:r>
      <w:r>
        <w:rPr>
          <w:rStyle w:val="Hyperlink.0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FF"/>
            </w14:solidFill>
          </w14:textFill>
        </w:rPr>
        <w:t>edu</w:t>
      </w:r>
      <w:r>
        <w:rPr>
          <w:rStyle w:val="Нет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FF"/>
            </w14:solidFill>
          </w14:textFill>
        </w:rPr>
        <w:t>.</w:t>
      </w:r>
      <w:r>
        <w:rPr>
          <w:rStyle w:val="Hyperlink.0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FF"/>
            </w14:solidFill>
          </w14:textFill>
        </w:rPr>
        <w:t>ru</w:t>
      </w:r>
      <w:r>
        <w:rPr>
          <w:rStyle w:val="Нет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FF"/>
            </w14:solidFill>
          </w14:textFill>
        </w:rPr>
        <w:t>/</w:t>
      </w:r>
      <w:r>
        <w:rPr>
          <w:rStyle w:val="Hyperlink.0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FF"/>
            </w14:solidFill>
          </w14:textFill>
        </w:rPr>
        <w:t>card</w:t>
      </w:r>
      <w:r>
        <w:rPr>
          <w:rStyle w:val="Нет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FF"/>
            </w14:solidFill>
          </w14:textFill>
        </w:rPr>
        <w:t>/11666/</w:t>
      </w:r>
      <w:r>
        <w:rPr>
          <w:rStyle w:val="Hyperlink.0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FF"/>
            </w14:solidFill>
          </w14:textFill>
        </w:rPr>
        <w:t>funkciya</w:t>
      </w:r>
      <w:r>
        <w:rPr>
          <w:rStyle w:val="Нет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FF"/>
            </w14:solidFill>
          </w14:textFill>
        </w:rPr>
        <w:t>-</w:t>
      </w:r>
      <w:r>
        <w:rPr>
          <w:rStyle w:val="Hyperlink.0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FF"/>
            </w14:solidFill>
          </w14:textFill>
        </w:rPr>
        <w:t>obratnoy</w:t>
      </w:r>
      <w:r>
        <w:rPr>
          <w:rStyle w:val="Нет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FF"/>
            </w14:solidFill>
          </w14:textFill>
        </w:rPr>
        <w:t>-</w:t>
      </w:r>
      <w:r>
        <w:rPr>
          <w:rStyle w:val="Hyperlink.0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FF"/>
            </w14:solidFill>
          </w14:textFill>
        </w:rPr>
        <w:t>proporcionalnosti</w:t>
      </w:r>
      <w:r>
        <w:rPr>
          <w:rStyle w:val="Нет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FF"/>
            </w14:solidFill>
          </w14:textFill>
        </w:rPr>
        <w:t>-</w:t>
      </w:r>
      <w:r>
        <w:rPr>
          <w:rStyle w:val="Hyperlink.0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FF"/>
            </w14:solidFill>
          </w14:textFill>
        </w:rPr>
        <w:t>i</w:t>
      </w:r>
      <w:r>
        <w:rPr>
          <w:rStyle w:val="Нет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FF"/>
            </w14:solidFill>
          </w14:textFill>
        </w:rPr>
        <w:t>-</w:t>
      </w:r>
      <w:r>
        <w:rPr>
          <w:rStyle w:val="Hyperlink.0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FF"/>
            </w14:solidFill>
          </w14:textFill>
        </w:rPr>
        <w:t>ee</w:t>
      </w:r>
      <w:r>
        <w:rPr>
          <w:rStyle w:val="Нет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FF"/>
            </w14:solidFill>
          </w14:textFill>
        </w:rPr>
        <w:t>-</w:t>
      </w:r>
      <w:r>
        <w:rPr>
          <w:rStyle w:val="Hyperlink.0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FF"/>
            </w14:solidFill>
          </w14:textFill>
        </w:rPr>
        <w:t>grafik</w:t>
      </w:r>
      <w:r>
        <w:rPr>
          <w:rStyle w:val="Нет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FF"/>
            </w14:solidFill>
          </w14:textFill>
        </w:rPr>
        <w:t>-</w:t>
      </w:r>
      <w:r>
        <w:rPr>
          <w:rStyle w:val="Hyperlink.0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FF"/>
            </w14:solidFill>
          </w14:textFill>
        </w:rPr>
        <w:t>k</w:t>
      </w:r>
      <w:r>
        <w:rPr>
          <w:rStyle w:val="Нет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FF"/>
            </w14:solidFill>
          </w14:textFill>
        </w:rPr>
        <w:t>1.</w:t>
      </w:r>
      <w:r>
        <w:rPr>
          <w:rStyle w:val="Hyperlink.0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FF"/>
            </w14:solidFill>
          </w14:textFill>
        </w:rPr>
        <w:t>html</w:t>
      </w:r>
      <w:r>
        <w:rPr>
          <w:rStyle w:val="Нет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FF"/>
            </w14:solidFill>
          </w14:textFill>
        </w:rPr>
        <w:t>#</w:t>
      </w:r>
      <w: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end" w:fldLock="0"/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0"/>
        <w:jc w:val="both"/>
        <w:outlineLvl w:val="9"/>
        <w:rPr>
          <w:rStyle w:val="Нет"/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0"/>
        <w:jc w:val="both"/>
        <w:outlineLvl w:val="9"/>
        <w:rPr>
          <w:rStyle w:val="Нет"/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Нет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VI</w:t>
      </w:r>
      <w:r>
        <w:rPr>
          <w:rStyle w:val="Нет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 </w:t>
      </w:r>
      <w:r>
        <w:rPr>
          <w:rStyle w:val="Нет"/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Контроль и самопроверка знаний</w:t>
      </w:r>
      <w:r>
        <w:rPr>
          <w:rStyle w:val="Нет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Style w:val="Нет"/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Учащиеся выполняют задания в группах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: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0"/>
        <w:jc w:val="both"/>
        <w:outlineLvl w:val="9"/>
        <w:rPr>
          <w:rStyle w:val="Нет"/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Нет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VII</w:t>
      </w:r>
      <w:r>
        <w:rPr>
          <w:rStyle w:val="Нет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 </w:t>
      </w:r>
      <w:r>
        <w:rPr>
          <w:rStyle w:val="Нет"/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Подведение итогов урока</w:t>
      </w:r>
      <w:r>
        <w:rPr>
          <w:rStyle w:val="Нет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        Выводы по уроку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0"/>
        <w:jc w:val="both"/>
        <w:outlineLvl w:val="9"/>
        <w:rPr>
          <w:rStyle w:val="Нет"/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Нет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VIII</w:t>
      </w:r>
      <w:r>
        <w:rPr>
          <w:rStyle w:val="Нет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Style w:val="Нет"/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Задание на дом</w:t>
      </w:r>
      <w:r>
        <w:rPr>
          <w:rStyle w:val="Нет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60" w:lineRule="auto"/>
        <w:ind w:left="0" w:right="0" w:firstLine="720"/>
        <w:jc w:val="both"/>
        <w:outlineLvl w:val="9"/>
        <w:rPr>
          <w:rtl w:val="0"/>
        </w:rPr>
      </w:pPr>
      <w:r>
        <w:rPr>
          <w:rStyle w:val="c2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Учащиеся записывают задание в дневник</w:t>
      </w:r>
      <w:r>
        <w:rPr>
          <w:rStyle w:val="c2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sectPr>
      <w:headerReference w:type="default" r:id="rId11"/>
      <w:footerReference w:type="default" r:id="rId12"/>
      <w:pgSz w:w="11900" w:h="16840" w:orient="portrait"/>
      <w:pgMar w:top="1134" w:right="850" w:bottom="1134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bullet"/>
      <w:suff w:val="tab"/>
      <w:lvlText w:val="·"/>
      <w:lvlJc w:val="left"/>
      <w:pPr>
        <w:ind w:left="1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1680"/>
        </w:tabs>
        <w:ind w:left="2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1680"/>
        </w:tabs>
        <w:ind w:left="3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1680"/>
        </w:tabs>
        <w:ind w:left="38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1680"/>
        </w:tabs>
        <w:ind w:left="45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680"/>
        </w:tabs>
        <w:ind w:left="52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1680"/>
        </w:tabs>
        <w:ind w:left="60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1680"/>
        </w:tabs>
        <w:ind w:left="6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680"/>
        </w:tabs>
        <w:ind w:left="7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Импортированный стиль 2"/>
  </w:abstractNum>
  <w:abstractNum w:abstractNumId="3">
    <w:multiLevelType w:val="hybridMultilevel"/>
    <w:styleLink w:val="Импортированный стиль 2"/>
    <w:lvl w:ilvl="0">
      <w:start w:val="1"/>
      <w:numFmt w:val="bullet"/>
      <w:suff w:val="tab"/>
      <w:lvlText w:val="·"/>
      <w:lvlJc w:val="left"/>
      <w:pPr>
        <w:ind w:left="16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1620"/>
        </w:tabs>
        <w:ind w:left="2340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1620"/>
        </w:tabs>
        <w:ind w:left="3060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1620"/>
        </w:tabs>
        <w:ind w:left="3780" w:hanging="54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1620"/>
        </w:tabs>
        <w:ind w:left="4500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620"/>
        </w:tabs>
        <w:ind w:left="5220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1620"/>
        </w:tabs>
        <w:ind w:left="5940" w:hanging="54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1620"/>
        </w:tabs>
        <w:ind w:left="6660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620"/>
        </w:tabs>
        <w:ind w:left="7380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c2">
    <w:name w:val="c2"/>
    <w:rPr>
      <w:lang w:val="ru-RU"/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  <w:style w:type="numbering" w:styleId="Импортированный стиль 2">
    <w:name w:val="Импортированный стиль 2"/>
    <w:pPr>
      <w:numPr>
        <w:numId w:val="3"/>
      </w:numPr>
    </w:pPr>
  </w:style>
  <w:style w:type="character" w:styleId="Нет">
    <w:name w:val="Нет"/>
  </w:style>
  <w:style w:type="character" w:styleId="Hyperlink.0">
    <w:name w:val="Hyperlink.0"/>
    <w:basedOn w:val="Нет"/>
    <w:next w:val="Hyperlink.0"/>
    <w:rPr>
      <w:rFonts w:ascii="Times New Roman" w:cs="Times New Roman" w:hAnsi="Times New Roman" w:eastAsia="Times New Roman"/>
      <w:b w:val="1"/>
      <w:bCs w:val="1"/>
      <w:outline w:val="0"/>
      <w:color w:val="0000ff"/>
      <w:u w:val="single" w:color="0000ff"/>
      <w:lang w:val="en-US"/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numbering" Target="numbering.xml"/><Relationship Id="rId14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