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FCE" w:rsidRPr="00D82FCE" w:rsidRDefault="00D82FCE" w:rsidP="006B2390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Исследование систем безопасного и доверенного электронного документооборота организации</w:t>
      </w:r>
    </w:p>
    <w:p w:rsidR="00D82FCE" w:rsidRPr="00D82FCE" w:rsidRDefault="00D82FCE" w:rsidP="00D82FC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6B2390" w:rsidRPr="00D82C38" w:rsidRDefault="006B2390" w:rsidP="006B23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В статье исследуются вопросы обеспечения безопасности в системах электронного документооборота (СЭД) в условиях цифровой трансформации. Проведен сравнительный анализ традиционного и электронного документооборота, выявлены ключевые преимущества современных СЭД, а также новые угрозы, связанные с утечкой данных, кибератаками и несанкционированным доступом. Особое внимание уделено необходимости внедрения надежных систем управления информационной безопасностью (СУИБ) для защиты конфиденциальной документации и персональных данных.</w:t>
      </w:r>
    </w:p>
    <w:p w:rsidR="006B2390" w:rsidRPr="00D82C38" w:rsidRDefault="006B2390" w:rsidP="006B23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Целью исследования является разработка СЭД с усовершенствованными алгоритмами СУИБ, способными эффективно противодействовать современным угрозам. В работе решаются следующие задачи:</w:t>
      </w:r>
    </w:p>
    <w:p w:rsidR="006B2390" w:rsidRPr="00D82C38" w:rsidRDefault="001B2422" w:rsidP="001B2422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line="360" w:lineRule="auto"/>
        <w:ind w:left="0" w:firstLine="709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а</w:t>
      </w:r>
      <w:r w:rsidR="006B2390" w:rsidRPr="00D82C38">
        <w:rPr>
          <w:sz w:val="28"/>
          <w:szCs w:val="28"/>
        </w:rPr>
        <w:t>нализ актуальных угроз информационной безопасности в электронном документообороте;</w:t>
      </w:r>
    </w:p>
    <w:p w:rsidR="006B2390" w:rsidRPr="00D82C38" w:rsidRDefault="001B2422" w:rsidP="001B2422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line="360" w:lineRule="auto"/>
        <w:ind w:left="0" w:firstLine="709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о</w:t>
      </w:r>
      <w:r w:rsidR="006B2390" w:rsidRPr="00D82C38">
        <w:rPr>
          <w:sz w:val="28"/>
          <w:szCs w:val="28"/>
        </w:rPr>
        <w:t>бзор существующих решений СЭД и СУИБ;</w:t>
      </w:r>
    </w:p>
    <w:p w:rsidR="006B2390" w:rsidRPr="00D82C38" w:rsidRDefault="001B2422" w:rsidP="001B2422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р</w:t>
      </w:r>
      <w:r w:rsidR="006B2390" w:rsidRPr="00D82C38">
        <w:rPr>
          <w:sz w:val="28"/>
          <w:szCs w:val="28"/>
        </w:rPr>
        <w:t>азработка и тестирование системы с усиленными механизмами защиты.</w:t>
      </w:r>
    </w:p>
    <w:p w:rsidR="006B2390" w:rsidRPr="00D82C38" w:rsidRDefault="006B2390" w:rsidP="006B2390">
      <w:pPr>
        <w:shd w:val="clear" w:color="auto" w:fill="FFFFFF"/>
        <w:spacing w:after="12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Ключевые слова</w:t>
      </w:r>
    </w:p>
    <w:p w:rsidR="006B2390" w:rsidRPr="00D82C38" w:rsidRDefault="006B2390" w:rsidP="006B2390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2C38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D82C38">
        <w:rPr>
          <w:rFonts w:ascii="Times New Roman" w:hAnsi="Times New Roman" w:cs="Times New Roman"/>
          <w:sz w:val="28"/>
          <w:szCs w:val="28"/>
          <w:shd w:val="clear" w:color="auto" w:fill="FFFFFF"/>
        </w:rPr>
        <w:t>лектронный документооборот, информационная безопасность, СУИБ, защита данных, киберугрозы, цифровая трансформация</w:t>
      </w:r>
      <w:r w:rsidRPr="00D82C38">
        <w:rPr>
          <w:rFonts w:ascii="Times New Roman" w:hAnsi="Times New Roman" w:cs="Times New Roman"/>
          <w:sz w:val="28"/>
          <w:szCs w:val="28"/>
          <w:shd w:val="clear" w:color="auto" w:fill="FFFFFF"/>
        </w:rPr>
        <w:t>, «1С:Предприятие».</w:t>
      </w:r>
    </w:p>
    <w:p w:rsidR="006B2390" w:rsidRPr="00D82C38" w:rsidRDefault="006B2390" w:rsidP="006B2390">
      <w:pPr>
        <w:shd w:val="clear" w:color="auto" w:fill="FFFFFF"/>
        <w:spacing w:after="12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</w:t>
      </w:r>
    </w:p>
    <w:p w:rsidR="001B2422" w:rsidRPr="00D82C38" w:rsidRDefault="006B2390" w:rsidP="001B2422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появления электронного документооборота использовался традиционный документооборот. Безопасность обеспечивалась преимущественно физическими или организационными мерами, что было эффективно для своего времени, но также требовало множество затрат на персонал и помещения для хранения документов. С развитием </w:t>
      </w: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информационных технологий появились системы управления электронным документооборотом организации, которые стали важнейшим звеном в управлении деятельностью организации 21 века. С их появлением полностью изменились подходы к безопасности документооборота организации. Электронный документооборот расширил инструментарии безопасности, теперь они стали технологичными и более эффективными, но при этом и степень гроз для документооборота также вырос. </w:t>
      </w:r>
    </w:p>
    <w:p w:rsidR="006B2390" w:rsidRPr="00D82C38" w:rsidRDefault="006B2390" w:rsidP="001B2422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настоящее время существует множество решений систем электронного документооборота, которые выполняют функционал, необходимый для ведения документооборота, в полном объеме. Все эти решения были разработаны с использованием современных стандартов по обеспечению информационной безопасности этих систем. Чтобы обеспечить безопасность систем электронного документооборота, необходимо внедрять надежные СУИБ – системы управления информационной безопасностью. Система способна обеспечивать безопасность электронного документооборота в рамках всей организации, поэтому так важно использовать надежные алгоритмы СУИБ, способных эффективно противодействовать развивающимся угрозам безопасности.</w:t>
      </w:r>
    </w:p>
    <w:p w:rsidR="001B2422" w:rsidRDefault="001B2422" w:rsidP="001B2422">
      <w:pPr>
        <w:shd w:val="clear" w:color="auto" w:fill="FFFFFF"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Основной текст</w:t>
      </w:r>
    </w:p>
    <w:p w:rsidR="00D82C38" w:rsidRPr="00D82C38" w:rsidRDefault="00D82C38" w:rsidP="00D82C38">
      <w:pPr>
        <w:shd w:val="clear" w:color="auto" w:fill="FFFFFF"/>
        <w:spacing w:after="120" w:line="36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документы представляют интерес для мошенников по ряду причин:</w:t>
      </w:r>
    </w:p>
    <w:p w:rsidR="00D82C38" w:rsidRPr="00D82C38" w:rsidRDefault="00D82C38" w:rsidP="00D82C38">
      <w:pPr>
        <w:pStyle w:val="a6"/>
        <w:numPr>
          <w:ilvl w:val="0"/>
          <w:numId w:val="14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электронные документы содержат конфиденциальную информацию, которые мошенники могут использовать для получения выгоды; </w:t>
      </w:r>
    </w:p>
    <w:p w:rsidR="00D82C38" w:rsidRPr="00D82C38" w:rsidRDefault="00D82C38" w:rsidP="00D82C38">
      <w:pPr>
        <w:pStyle w:val="a6"/>
        <w:numPr>
          <w:ilvl w:val="0"/>
          <w:numId w:val="14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техническое несовершенство систем позволяет взламывать защиту; </w:t>
      </w:r>
    </w:p>
    <w:p w:rsidR="00D82C38" w:rsidRPr="00D82C38" w:rsidRDefault="00D82C38" w:rsidP="00D82C38">
      <w:pPr>
        <w:pStyle w:val="a6"/>
        <w:numPr>
          <w:ilvl w:val="0"/>
          <w:numId w:val="14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мошенники могут использовать быстрые схемы обмана.</w:t>
      </w:r>
    </w:p>
    <w:p w:rsidR="00D82C38" w:rsidRPr="00D82C38" w:rsidRDefault="00D82C38" w:rsidP="00D82C38">
      <w:pPr>
        <w:shd w:val="clear" w:color="auto" w:fill="FFFFFF"/>
        <w:spacing w:after="12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документы, как и бумажные подвержены риску и требуют серьезной защиты от различных угроз. Если раньше главной опасностью было физическое похищение документов, то теперь главные риски – это риски, связанные с кибератаками и уязвимостями ПО.</w:t>
      </w:r>
    </w:p>
    <w:p w:rsidR="00D82C38" w:rsidRPr="00D82C38" w:rsidRDefault="00D82C38" w:rsidP="00BD40C8">
      <w:pPr>
        <w:shd w:val="clear" w:color="auto" w:fill="FFFFFF"/>
        <w:spacing w:after="12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Угрозы для СЭД могут быть внешними и внутренними[16]. К внешним угрозам относятся: 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кибератаки и вредоносное ПО; 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взлом и несанкционированный доступ; 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уязвимости в программном обеспечении; 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природные катастрофы (наводнения, ураганы); 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сбои в электроснабжении;</w:t>
      </w:r>
    </w:p>
    <w:p w:rsidR="00D82C38" w:rsidRPr="00D82C38" w:rsidRDefault="00D82C38" w:rsidP="00D82C38">
      <w:pPr>
        <w:pStyle w:val="a6"/>
        <w:numPr>
          <w:ilvl w:val="0"/>
          <w:numId w:val="15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другие угрозы от внешних источников. </w:t>
      </w:r>
    </w:p>
    <w:p w:rsidR="00D82C38" w:rsidRPr="00D82C38" w:rsidRDefault="00D82C38" w:rsidP="00BD40C8">
      <w:pPr>
        <w:shd w:val="clear" w:color="auto" w:fill="FFFFFF"/>
        <w:spacing w:after="12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внутренним угрозам относятся: </w:t>
      </w:r>
    </w:p>
    <w:p w:rsidR="00D82C38" w:rsidRPr="00D82C38" w:rsidRDefault="00D82C38" w:rsidP="00D82C38">
      <w:pPr>
        <w:pStyle w:val="a6"/>
        <w:numPr>
          <w:ilvl w:val="0"/>
          <w:numId w:val="16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неправильное использование корпоративных систем;</w:t>
      </w:r>
    </w:p>
    <w:p w:rsidR="00D82C38" w:rsidRPr="00D82C38" w:rsidRDefault="00D82C38" w:rsidP="00D82C38">
      <w:pPr>
        <w:pStyle w:val="a6"/>
        <w:numPr>
          <w:ilvl w:val="0"/>
          <w:numId w:val="16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установленных правил безопасности;</w:t>
      </w:r>
    </w:p>
    <w:p w:rsidR="00D82C38" w:rsidRPr="00D82C38" w:rsidRDefault="00D82C38" w:rsidP="00D82C38">
      <w:pPr>
        <w:pStyle w:val="a6"/>
        <w:numPr>
          <w:ilvl w:val="0"/>
          <w:numId w:val="16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случайные ошибки сотрудников;</w:t>
      </w:r>
    </w:p>
    <w:p w:rsidR="00D82C38" w:rsidRPr="00D82C38" w:rsidRDefault="00D82C38" w:rsidP="00D82C38">
      <w:pPr>
        <w:pStyle w:val="a6"/>
        <w:numPr>
          <w:ilvl w:val="0"/>
          <w:numId w:val="16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непреднамеренное раскрытие информации;</w:t>
      </w:r>
    </w:p>
    <w:p w:rsidR="00D82C38" w:rsidRDefault="00D82C38" w:rsidP="00D82C38">
      <w:pPr>
        <w:pStyle w:val="a6"/>
        <w:numPr>
          <w:ilvl w:val="0"/>
          <w:numId w:val="16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умышленный саботаж.</w:t>
      </w:r>
    </w:p>
    <w:p w:rsidR="00BD40C8" w:rsidRPr="005612DF" w:rsidRDefault="00BD40C8" w:rsidP="00BD40C8">
      <w:pPr>
        <w:pStyle w:val="a7"/>
        <w:spacing w:line="360" w:lineRule="auto"/>
        <w:ind w:firstLine="708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Если не обеспечивать должную безопасность электронного документооборота, это может привести к ряду проблем, таким как: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прямым убыткам организации;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ухудшению деловой репутации;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несанкционированному доступу к конфиденциальной информации;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репутационным потерям;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снижению конкурентоспособности;</w:t>
      </w:r>
    </w:p>
    <w:p w:rsidR="00BD40C8" w:rsidRPr="005612DF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хакерским атакам;</w:t>
      </w:r>
    </w:p>
    <w:p w:rsidR="00BD40C8" w:rsidRDefault="00BD40C8" w:rsidP="00BD40C8">
      <w:pPr>
        <w:pStyle w:val="a7"/>
        <w:numPr>
          <w:ilvl w:val="0"/>
          <w:numId w:val="17"/>
        </w:numPr>
        <w:spacing w:line="360" w:lineRule="auto"/>
        <w:ind w:left="0" w:firstLine="709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cs="Times New Roman"/>
          <w:noProof/>
          <w:snapToGrid w:val="0"/>
          <w:szCs w:val="28"/>
          <w:lang w:eastAsia="en-US"/>
        </w:rPr>
        <w:t>проблемам с доступностью данных.</w:t>
      </w:r>
    </w:p>
    <w:p w:rsidR="00BD40C8" w:rsidRDefault="00BD40C8" w:rsidP="00BD40C8">
      <w:pPr>
        <w:pStyle w:val="a7"/>
        <w:spacing w:line="360" w:lineRule="auto"/>
        <w:ind w:firstLine="708"/>
        <w:jc w:val="both"/>
        <w:rPr>
          <w:rFonts w:cs="Times New Roman"/>
          <w:noProof/>
          <w:snapToGrid w:val="0"/>
          <w:szCs w:val="28"/>
          <w:lang w:eastAsia="en-US"/>
        </w:rPr>
      </w:pPr>
      <w:r>
        <w:rPr>
          <w:rFonts w:cs="Times New Roman"/>
          <w:noProof/>
          <w:snapToGrid w:val="0"/>
          <w:szCs w:val="28"/>
          <w:lang w:eastAsia="en-US"/>
        </w:rPr>
        <w:t>Представим компонентную модель, которая отображает основные методы защиты в системах электронного документооборота. Она представлена ниже.</w:t>
      </w:r>
    </w:p>
    <w:p w:rsidR="00BD40C8" w:rsidRDefault="00BD40C8" w:rsidP="00BD40C8">
      <w:pPr>
        <w:pStyle w:val="a7"/>
        <w:spacing w:line="360" w:lineRule="auto"/>
        <w:jc w:val="both"/>
        <w:rPr>
          <w:rFonts w:cs="Times New Roman"/>
          <w:noProof/>
          <w:snapToGrid w:val="0"/>
          <w:szCs w:val="28"/>
          <w:lang w:eastAsia="en-US"/>
        </w:rPr>
      </w:pPr>
      <w:r w:rsidRPr="005612DF">
        <w:rPr>
          <w:rFonts w:eastAsia="Times New Roman" w:cs="Times New Roman"/>
          <w:noProof/>
          <w:szCs w:val="28"/>
        </w:rPr>
        <w:lastRenderedPageBreak/>
        <w:drawing>
          <wp:inline distT="0" distB="0" distL="0" distR="0" wp14:anchorId="68AEF351" wp14:editId="1AB94D55">
            <wp:extent cx="5940425" cy="3399970"/>
            <wp:effectExtent l="0" t="0" r="317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C8" w:rsidRPr="005612DF" w:rsidRDefault="00BD40C8" w:rsidP="00BD40C8">
      <w:pPr>
        <w:pStyle w:val="a7"/>
        <w:spacing w:line="360" w:lineRule="auto"/>
        <w:jc w:val="center"/>
        <w:rPr>
          <w:rFonts w:cs="Times New Roman"/>
          <w:noProof/>
          <w:snapToGrid w:val="0"/>
          <w:szCs w:val="28"/>
          <w:lang w:eastAsia="en-US"/>
        </w:rPr>
      </w:pPr>
      <w:r w:rsidRPr="00904292">
        <w:rPr>
          <w:rFonts w:eastAsia="Times New Roman" w:cs="Times New Roman"/>
          <w:sz w:val="24"/>
          <w:szCs w:val="24"/>
        </w:rPr>
        <w:t>Компонентная модель СУИБ</w:t>
      </w:r>
    </w:p>
    <w:p w:rsidR="00BD40C8" w:rsidRPr="00BD40C8" w:rsidRDefault="00BD40C8" w:rsidP="00BD40C8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612DF">
        <w:rPr>
          <w:rFonts w:eastAsia="Times New Roman" w:cs="Times New Roman"/>
          <w:szCs w:val="28"/>
        </w:rPr>
        <w:t xml:space="preserve">При анализе систем электронного документооборота обратим внимание на аспект информационной безопасности. Рассмотрим эти аспекты в популярных </w:t>
      </w:r>
      <w:r w:rsidRPr="005612DF">
        <w:rPr>
          <w:rFonts w:eastAsia="Times New Roman" w:cs="Times New Roman"/>
          <w:szCs w:val="28"/>
          <w:lang w:val="en-US"/>
        </w:rPr>
        <w:t>ECM</w:t>
      </w:r>
      <w:r w:rsidRPr="005612DF">
        <w:rPr>
          <w:rFonts w:eastAsia="Times New Roman" w:cs="Times New Roman"/>
          <w:szCs w:val="28"/>
        </w:rPr>
        <w:t>/СЭД.</w:t>
      </w:r>
      <w:r>
        <w:rPr>
          <w:rFonts w:eastAsia="Times New Roman" w:cs="Times New Roman"/>
          <w:szCs w:val="28"/>
        </w:rPr>
        <w:t xml:space="preserve"> Результат анализа представлен в таблице ниже.</w:t>
      </w:r>
    </w:p>
    <w:p w:rsidR="00D82C38" w:rsidRPr="00BD40C8" w:rsidRDefault="00BD40C8" w:rsidP="00BD40C8">
      <w:pPr>
        <w:pStyle w:val="a7"/>
        <w:spacing w:line="36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Таблица</w:t>
      </w:r>
      <w:r w:rsidRPr="006B1F6D">
        <w:rPr>
          <w:rFonts w:eastAsia="Times New Roman" w:cs="Times New Roman"/>
          <w:sz w:val="24"/>
          <w:szCs w:val="24"/>
        </w:rPr>
        <w:t xml:space="preserve"> – Основные критерии сравнительного анализа существующих решений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3"/>
        <w:gridCol w:w="2585"/>
        <w:gridCol w:w="2198"/>
        <w:gridCol w:w="2169"/>
      </w:tblGrid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Защита информации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BD40C8"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С:Делопроизводство8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  <w:lang w:val="en-US"/>
              </w:rPr>
              <w:t>Directum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Е1 Евфрат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BD40C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BD40C8"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1B2422" w:rsidRPr="00BD40C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BD40C8">
              <w:rPr>
                <w:rFonts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99" w:type="dxa"/>
          </w:tcPr>
          <w:p w:rsidR="001B2422" w:rsidRPr="00BD40C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BD40C8">
              <w:rPr>
                <w:rFonts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171" w:type="dxa"/>
          </w:tcPr>
          <w:p w:rsidR="001B2422" w:rsidRPr="00BD40C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BD40C8"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Поддержка различных способов аутентификации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Назначение прав пользователям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Назначение прав группам пользователей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Поддержка пользовательских ролей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en-US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Средства мониторинга событий в системе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lastRenderedPageBreak/>
              <w:t>Использование ЭЦП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Применение сертифицированных средств защиты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Протоколирование действий пользователя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Шифрование данных системы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  <w:tr w:rsidR="00D82C38" w:rsidRPr="00D82C38" w:rsidTr="008948A8">
        <w:tc>
          <w:tcPr>
            <w:tcW w:w="2393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Организация резервного копирования базы данных</w:t>
            </w:r>
          </w:p>
        </w:tc>
        <w:tc>
          <w:tcPr>
            <w:tcW w:w="2585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99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  <w:tc>
          <w:tcPr>
            <w:tcW w:w="2171" w:type="dxa"/>
          </w:tcPr>
          <w:p w:rsidR="001B2422" w:rsidRPr="00D82C38" w:rsidRDefault="001B2422" w:rsidP="008948A8">
            <w:pPr>
              <w:pStyle w:val="a7"/>
              <w:spacing w:line="360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D82C38">
              <w:rPr>
                <w:rFonts w:eastAsia="Times New Roman" w:cs="Times New Roman"/>
                <w:color w:val="auto"/>
                <w:sz w:val="24"/>
                <w:szCs w:val="24"/>
              </w:rPr>
              <w:t>+</w:t>
            </w:r>
          </w:p>
        </w:tc>
      </w:tr>
    </w:tbl>
    <w:p w:rsidR="001B2422" w:rsidRDefault="00BD40C8" w:rsidP="00BD40C8">
      <w:pPr>
        <w:pStyle w:val="a7"/>
        <w:spacing w:before="120" w:line="360" w:lineRule="auto"/>
        <w:ind w:firstLine="709"/>
        <w:jc w:val="both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Знаком «</w:t>
      </w:r>
      <w:r w:rsidRPr="00D82C38">
        <w:rPr>
          <w:rFonts w:eastAsia="Times New Roman" w:cs="Times New Roman"/>
          <w:color w:val="auto"/>
          <w:sz w:val="24"/>
          <w:szCs w:val="24"/>
        </w:rPr>
        <w:t>-</w:t>
      </w:r>
      <w:r>
        <w:rPr>
          <w:rFonts w:eastAsia="Times New Roman" w:cs="Times New Roman"/>
          <w:color w:val="auto"/>
          <w:szCs w:val="28"/>
        </w:rPr>
        <w:t>» обозначены возможности, которые реализованы в системах, знаком же «-» обозначены возможности, которые не были реализованы.</w:t>
      </w:r>
    </w:p>
    <w:p w:rsidR="00553C52" w:rsidRDefault="00553C52" w:rsidP="00553C52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612DF">
        <w:rPr>
          <w:rFonts w:eastAsia="Times New Roman" w:cs="Times New Roman"/>
          <w:szCs w:val="28"/>
        </w:rPr>
        <w:t>Проведенный анализ позволил констатировать недостаточность работ, посвященных проблеме разработки моделей и алгоритмов систем управления информационной безопасностью электронного документооборота предприятия, что подтверждает актуальность темы настоящего исследования.</w:t>
      </w:r>
    </w:p>
    <w:p w:rsidR="00553C52" w:rsidRPr="00553C52" w:rsidRDefault="00553C52" w:rsidP="00553C52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На основе проведенного анализа угроз и существующих решений была разработана специализированная система электронного документооборота для сети барбершопов на платформе 1С, включающая комплекс механизмов защиты. Рассмотрим ключевые аспекты реализации.</w:t>
      </w:r>
    </w:p>
    <w:p w:rsidR="00553C52" w:rsidRDefault="00553C52" w:rsidP="00553C52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Разработанная система предусматривает детализированное разграничение прав доступа с учетом ролевой модели:</w:t>
      </w:r>
    </w:p>
    <w:p w:rsidR="00553C52" w:rsidRPr="00553C52" w:rsidRDefault="00553C52" w:rsidP="00553C52">
      <w:pPr>
        <w:pStyle w:val="a7"/>
        <w:numPr>
          <w:ilvl w:val="0"/>
          <w:numId w:val="20"/>
        </w:numPr>
        <w:spacing w:line="36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Управление правами доступа пользователей</w:t>
      </w:r>
    </w:p>
    <w:p w:rsidR="00553C52" w:rsidRPr="00553C52" w:rsidRDefault="00553C52" w:rsidP="00553C52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Cs/>
          <w:szCs w:val="28"/>
        </w:rPr>
        <w:t>Ролевая модель</w:t>
      </w:r>
      <w:r w:rsidRPr="00553C52">
        <w:rPr>
          <w:rFonts w:eastAsia="Times New Roman" w:cs="Times New Roman"/>
          <w:szCs w:val="28"/>
        </w:rPr>
        <w:t> включает: администратор, бухгалтер, менеджер, мастер, кассир</w:t>
      </w:r>
    </w:p>
    <w:p w:rsidR="00553C52" w:rsidRPr="00553C52" w:rsidRDefault="00553C52" w:rsidP="00553C52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Cs/>
          <w:szCs w:val="28"/>
        </w:rPr>
        <w:t>Настройки прав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553C52" w:rsidP="00553C52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</w:t>
      </w:r>
      <w:r w:rsidRPr="00553C52">
        <w:rPr>
          <w:rFonts w:eastAsia="Times New Roman" w:cs="Times New Roman"/>
          <w:szCs w:val="28"/>
        </w:rPr>
        <w:t>апрет на экспорт клиентской базы для рядовых сотрудников</w:t>
      </w:r>
      <w:r>
        <w:rPr>
          <w:rFonts w:eastAsia="Times New Roman" w:cs="Times New Roman"/>
          <w:szCs w:val="28"/>
        </w:rPr>
        <w:t>;</w:t>
      </w:r>
    </w:p>
    <w:p w:rsidR="00553C52" w:rsidRPr="00553C52" w:rsidRDefault="00553C52" w:rsidP="00553C52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</w:t>
      </w:r>
      <w:r w:rsidRPr="00553C52">
        <w:rPr>
          <w:rFonts w:eastAsia="Times New Roman" w:cs="Times New Roman"/>
          <w:szCs w:val="28"/>
        </w:rPr>
        <w:t xml:space="preserve">граничение доступа к финансовым документам (только для </w:t>
      </w:r>
      <w:r w:rsidRPr="00553C52">
        <w:rPr>
          <w:rFonts w:eastAsia="Times New Roman" w:cs="Times New Roman"/>
          <w:szCs w:val="28"/>
        </w:rPr>
        <w:lastRenderedPageBreak/>
        <w:t>бухгалтерии)</w:t>
      </w:r>
      <w:r>
        <w:rPr>
          <w:rFonts w:eastAsia="Times New Roman" w:cs="Times New Roman"/>
          <w:szCs w:val="28"/>
        </w:rPr>
        <w:t>;</w:t>
      </w:r>
    </w:p>
    <w:p w:rsidR="00553C52" w:rsidRDefault="00553C52" w:rsidP="00553C52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</w:t>
      </w:r>
      <w:r w:rsidRPr="00553C52">
        <w:rPr>
          <w:rFonts w:eastAsia="Times New Roman" w:cs="Times New Roman"/>
          <w:szCs w:val="28"/>
        </w:rPr>
        <w:t>апрет редактирования завершенных документов</w:t>
      </w:r>
      <w:r>
        <w:rPr>
          <w:rFonts w:eastAsia="Times New Roman" w:cs="Times New Roman"/>
          <w:szCs w:val="28"/>
        </w:rPr>
        <w:t>.</w:t>
      </w:r>
    </w:p>
    <w:p w:rsidR="00553C52" w:rsidRPr="00553C52" w:rsidRDefault="00553C52" w:rsidP="00553C52">
      <w:pPr>
        <w:pStyle w:val="a7"/>
        <w:spacing w:line="36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2) Шифрование текста документов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Для защиты содержимого документов реализованы: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Полевое шифрование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670F0A" w:rsidP="00670F0A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</w:t>
      </w:r>
      <w:r w:rsidR="00553C52" w:rsidRPr="00553C52">
        <w:rPr>
          <w:rFonts w:eastAsia="Times New Roman" w:cs="Times New Roman"/>
          <w:szCs w:val="28"/>
        </w:rPr>
        <w:t>ерсональные данные клиентов (паспорта, телефоны) шифруются алгоритмом AES-256</w:t>
      </w:r>
      <w:r>
        <w:rPr>
          <w:rFonts w:eastAsia="Times New Roman" w:cs="Times New Roman"/>
          <w:szCs w:val="28"/>
        </w:rPr>
        <w:t>;</w:t>
      </w:r>
    </w:p>
    <w:p w:rsidR="00553C52" w:rsidRPr="00553C52" w:rsidRDefault="00670F0A" w:rsidP="00670F0A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к</w:t>
      </w:r>
      <w:r w:rsidR="00553C52" w:rsidRPr="00553C52">
        <w:rPr>
          <w:rFonts w:eastAsia="Times New Roman" w:cs="Times New Roman"/>
          <w:szCs w:val="28"/>
        </w:rPr>
        <w:t>лючи хранятся отдельно от базы данных</w:t>
      </w:r>
      <w:r>
        <w:rPr>
          <w:rFonts w:eastAsia="Times New Roman" w:cs="Times New Roman"/>
          <w:szCs w:val="28"/>
        </w:rPr>
        <w:t>.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Защита PDF-документов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670F0A" w:rsidP="00670F0A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</w:t>
      </w:r>
      <w:r w:rsidR="00553C52" w:rsidRPr="00553C52">
        <w:rPr>
          <w:rFonts w:eastAsia="Times New Roman" w:cs="Times New Roman"/>
          <w:szCs w:val="28"/>
        </w:rPr>
        <w:t>втоматическая установка паролей на выгружаемые файлы</w:t>
      </w:r>
      <w:r>
        <w:rPr>
          <w:rFonts w:eastAsia="Times New Roman" w:cs="Times New Roman"/>
          <w:szCs w:val="28"/>
        </w:rPr>
        <w:t>;</w:t>
      </w:r>
    </w:p>
    <w:p w:rsidR="00553C52" w:rsidRDefault="00670F0A" w:rsidP="00670F0A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в</w:t>
      </w:r>
      <w:r w:rsidR="00553C52" w:rsidRPr="00553C52">
        <w:rPr>
          <w:rFonts w:eastAsia="Times New Roman" w:cs="Times New Roman"/>
          <w:szCs w:val="28"/>
        </w:rPr>
        <w:t>одяные знаки для договоров</w:t>
      </w:r>
      <w:r>
        <w:rPr>
          <w:rFonts w:eastAsia="Times New Roman" w:cs="Times New Roman"/>
          <w:szCs w:val="28"/>
        </w:rPr>
        <w:t>.</w:t>
      </w:r>
    </w:p>
    <w:p w:rsidR="00553C52" w:rsidRPr="00553C52" w:rsidRDefault="00553C52" w:rsidP="00553C52">
      <w:pPr>
        <w:pStyle w:val="a7"/>
        <w:spacing w:line="36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3) Использование криптографии и ЭЦП</w:t>
      </w:r>
    </w:p>
    <w:p w:rsidR="00553C52" w:rsidRPr="00553C52" w:rsidRDefault="00553C52" w:rsidP="00553C52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Система интегрирована с сертифицированными средствами криптозащиты: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Работа с ЭП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553C52" w:rsidP="00670F0A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Подписание всех финансовых документов КЭП</w:t>
      </w:r>
      <w:r w:rsidR="00670F0A">
        <w:rPr>
          <w:rFonts w:eastAsia="Times New Roman" w:cs="Times New Roman"/>
          <w:szCs w:val="28"/>
        </w:rPr>
        <w:t>;</w:t>
      </w:r>
    </w:p>
    <w:p w:rsidR="00553C52" w:rsidRPr="00553C52" w:rsidRDefault="00553C52" w:rsidP="00670F0A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Проверка подписей контрагентов через сервис ФНС</w:t>
      </w:r>
      <w:r w:rsidR="00670F0A">
        <w:rPr>
          <w:rFonts w:eastAsia="Times New Roman" w:cs="Times New Roman"/>
          <w:szCs w:val="28"/>
        </w:rPr>
        <w:t>.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Криптозащита передачи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553C52" w:rsidP="00670F0A">
      <w:pPr>
        <w:pStyle w:val="a7"/>
        <w:numPr>
          <w:ilvl w:val="0"/>
          <w:numId w:val="24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Обмен данными по TLS 1.3</w:t>
      </w:r>
      <w:r w:rsidR="00670F0A">
        <w:rPr>
          <w:rFonts w:eastAsia="Times New Roman" w:cs="Times New Roman"/>
          <w:szCs w:val="28"/>
        </w:rPr>
        <w:t>;</w:t>
      </w:r>
    </w:p>
    <w:p w:rsidR="00553C52" w:rsidRDefault="00553C52" w:rsidP="00670F0A">
      <w:pPr>
        <w:pStyle w:val="a7"/>
        <w:numPr>
          <w:ilvl w:val="0"/>
          <w:numId w:val="24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Хеширование вложений для контроля целостности</w:t>
      </w:r>
      <w:r w:rsidR="00670F0A">
        <w:rPr>
          <w:rFonts w:eastAsia="Times New Roman" w:cs="Times New Roman"/>
          <w:szCs w:val="28"/>
        </w:rPr>
        <w:t>.</w:t>
      </w:r>
    </w:p>
    <w:p w:rsidR="00553C52" w:rsidRPr="00553C52" w:rsidRDefault="00553C52" w:rsidP="00553C52">
      <w:pPr>
        <w:pStyle w:val="a7"/>
        <w:spacing w:line="36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4) Регулярное резервное копирование</w:t>
      </w:r>
    </w:p>
    <w:p w:rsidR="00553C52" w:rsidRPr="00553C52" w:rsidRDefault="00553C52" w:rsidP="00553C52">
      <w:pPr>
        <w:pStyle w:val="a7"/>
        <w:spacing w:line="360" w:lineRule="auto"/>
        <w:ind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Для обеспечения отказоустойчивости реализовано: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Автоматическое резервирование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670F0A" w:rsidP="00670F0A">
      <w:pPr>
        <w:pStyle w:val="a7"/>
        <w:numPr>
          <w:ilvl w:val="0"/>
          <w:numId w:val="26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Ежедневные резервные копии в 23:00;</w:t>
      </w:r>
      <w:bookmarkStart w:id="0" w:name="_GoBack"/>
      <w:bookmarkEnd w:id="0"/>
    </w:p>
    <w:p w:rsidR="00553C52" w:rsidRPr="00553C52" w:rsidRDefault="00553C52" w:rsidP="00670F0A">
      <w:pPr>
        <w:pStyle w:val="a7"/>
        <w:numPr>
          <w:ilvl w:val="0"/>
          <w:numId w:val="26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Хранение на локальном сервере и</w:t>
      </w:r>
      <w:r w:rsidR="00670F0A">
        <w:rPr>
          <w:rFonts w:eastAsia="Times New Roman" w:cs="Times New Roman"/>
          <w:szCs w:val="28"/>
        </w:rPr>
        <w:t xml:space="preserve"> в облаке (</w:t>
      </w:r>
      <w:r w:rsidR="00670F0A">
        <w:rPr>
          <w:rFonts w:eastAsia="Times New Roman" w:cs="Times New Roman"/>
          <w:szCs w:val="28"/>
          <w:lang w:val="en-US"/>
        </w:rPr>
        <w:t>MySQL</w:t>
      </w:r>
      <w:r w:rsidR="00670F0A" w:rsidRPr="00670F0A">
        <w:rPr>
          <w:rFonts w:eastAsia="Times New Roman" w:cs="Times New Roman"/>
          <w:szCs w:val="28"/>
        </w:rPr>
        <w:t xml:space="preserve"> </w:t>
      </w:r>
      <w:r w:rsidR="00670F0A">
        <w:rPr>
          <w:rFonts w:eastAsia="Times New Roman" w:cs="Times New Roman"/>
          <w:szCs w:val="28"/>
          <w:lang w:val="en-US"/>
        </w:rPr>
        <w:t>Server</w:t>
      </w:r>
      <w:r w:rsidRPr="00553C52">
        <w:rPr>
          <w:rFonts w:eastAsia="Times New Roman" w:cs="Times New Roman"/>
          <w:szCs w:val="28"/>
        </w:rPr>
        <w:t>)</w:t>
      </w:r>
      <w:r w:rsidR="00670F0A">
        <w:rPr>
          <w:rFonts w:eastAsia="Times New Roman" w:cs="Times New Roman"/>
          <w:szCs w:val="28"/>
        </w:rPr>
        <w:t>.</w:t>
      </w:r>
    </w:p>
    <w:p w:rsidR="00553C52" w:rsidRPr="00553C52" w:rsidRDefault="00553C52" w:rsidP="00670F0A">
      <w:pPr>
        <w:pStyle w:val="a7"/>
        <w:spacing w:line="360" w:lineRule="auto"/>
        <w:ind w:firstLine="708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b/>
          <w:bCs/>
          <w:szCs w:val="28"/>
        </w:rPr>
        <w:t>Процедура восстановления</w:t>
      </w:r>
      <w:r w:rsidRPr="00553C52">
        <w:rPr>
          <w:rFonts w:eastAsia="Times New Roman" w:cs="Times New Roman"/>
          <w:szCs w:val="28"/>
        </w:rPr>
        <w:t>:</w:t>
      </w:r>
    </w:p>
    <w:p w:rsidR="00553C52" w:rsidRPr="00553C52" w:rsidRDefault="00670F0A" w:rsidP="00670F0A">
      <w:pPr>
        <w:pStyle w:val="a7"/>
        <w:numPr>
          <w:ilvl w:val="0"/>
          <w:numId w:val="25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Проверка целостности</w:t>
      </w:r>
      <w:r w:rsidR="00553C52" w:rsidRPr="00553C52">
        <w:rPr>
          <w:rFonts w:eastAsia="Times New Roman" w:cs="Times New Roman"/>
          <w:szCs w:val="28"/>
        </w:rPr>
        <w:t xml:space="preserve"> резервных копий</w:t>
      </w:r>
      <w:r>
        <w:rPr>
          <w:rFonts w:eastAsia="Times New Roman" w:cs="Times New Roman"/>
          <w:szCs w:val="28"/>
        </w:rPr>
        <w:t>;</w:t>
      </w:r>
    </w:p>
    <w:p w:rsidR="00670F0A" w:rsidRDefault="00553C52" w:rsidP="00670F0A">
      <w:pPr>
        <w:pStyle w:val="a7"/>
        <w:numPr>
          <w:ilvl w:val="0"/>
          <w:numId w:val="25"/>
        </w:numPr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553C52">
        <w:rPr>
          <w:rFonts w:eastAsia="Times New Roman" w:cs="Times New Roman"/>
          <w:szCs w:val="28"/>
        </w:rPr>
        <w:t>Пошаговая инструкция для администратора</w:t>
      </w:r>
      <w:r w:rsidR="00670F0A">
        <w:rPr>
          <w:rFonts w:eastAsia="Times New Roman" w:cs="Times New Roman"/>
          <w:szCs w:val="28"/>
        </w:rPr>
        <w:t>.</w:t>
      </w:r>
    </w:p>
    <w:p w:rsidR="00670F0A" w:rsidRPr="00670F0A" w:rsidRDefault="00670F0A" w:rsidP="00670F0A">
      <w:pPr>
        <w:pStyle w:val="a7"/>
        <w:spacing w:line="360" w:lineRule="auto"/>
        <w:jc w:val="both"/>
        <w:rPr>
          <w:rFonts w:eastAsia="Times New Roman" w:cs="Times New Roman"/>
          <w:szCs w:val="28"/>
        </w:rPr>
      </w:pPr>
    </w:p>
    <w:p w:rsidR="001B2422" w:rsidRPr="00D82C38" w:rsidRDefault="001B2422" w:rsidP="001B2422">
      <w:pPr>
        <w:shd w:val="clear" w:color="auto" w:fill="FFFFFF"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1B2422" w:rsidRPr="00D82C38" w:rsidRDefault="001B2422" w:rsidP="001B2422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Проведенное исследование подтвердило, что переход от традиционного к электронному документообороту кардинально изменил подходы к обеспечению информационной безопасности в организациях. Современные СЭД, с одной стороны, предоставили новые технологические возможности защиты данных, а с другой - породили принципиально новые угрозы, связанные с цифровой средой.</w:t>
      </w:r>
    </w:p>
    <w:p w:rsidR="001B2422" w:rsidRPr="00D82C38" w:rsidRDefault="001B2422" w:rsidP="001B2422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82C38">
        <w:rPr>
          <w:sz w:val="28"/>
          <w:szCs w:val="28"/>
        </w:rPr>
        <w:t>Анализ существующих решений показал, что ключевым условием безопасного документооборота является комплексный подход</w:t>
      </w:r>
    </w:p>
    <w:p w:rsidR="001B2422" w:rsidRPr="00D82C38" w:rsidRDefault="001B2422" w:rsidP="001B2422">
      <w:pPr>
        <w:shd w:val="clear" w:color="auto" w:fill="FFFFFF"/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C38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Практическая значимость исследования заключается в том, что предложенные решения позволяют организациям различных масштабов, включая малый бизнес (на примере барбершопа), внедрять безопасные СЭД с оптимальным соотношением надежности и затрат. Дальнейшие исследования планируется направить на разработку адаптивных систем безопасности, способных автоматически реагировать на новые виды киберугроз.</w:t>
      </w:r>
    </w:p>
    <w:p w:rsidR="00D82FCE" w:rsidRPr="00D82C38" w:rsidRDefault="001B2422" w:rsidP="001B2422">
      <w:pPr>
        <w:shd w:val="clear" w:color="auto" w:fill="FFFFFF"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D82C38" w:rsidRPr="00D82C38" w:rsidRDefault="00D82C38" w:rsidP="00D82C38">
      <w:pPr>
        <w:pStyle w:val="a6"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Calibri Light" w:hAnsi="Times New Roman" w:cs="Times New Roman"/>
          <w:sz w:val="28"/>
          <w:szCs w:val="28"/>
        </w:rPr>
      </w:pPr>
      <w:r w:rsidRPr="00D82C38">
        <w:rPr>
          <w:rFonts w:ascii="Times New Roman" w:hAnsi="Times New Roman" w:cs="Times New Roman"/>
          <w:sz w:val="28"/>
          <w:szCs w:val="28"/>
        </w:rPr>
        <w:t>Даниленко А.Ю. Управление доступом в системах электронного документооборота // Труды ИСА РАН 2009. Т. 45. C. 39-45.</w:t>
      </w:r>
    </w:p>
    <w:p w:rsidR="00D82C38" w:rsidRPr="00D82C38" w:rsidRDefault="00D82C38" w:rsidP="00D82C38">
      <w:pPr>
        <w:pStyle w:val="a6"/>
        <w:numPr>
          <w:ilvl w:val="0"/>
          <w:numId w:val="10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D82C38">
        <w:rPr>
          <w:rFonts w:ascii="Times New Roman" w:hAnsi="Times New Roman" w:cs="Times New Roman"/>
          <w:sz w:val="28"/>
          <w:szCs w:val="28"/>
        </w:rPr>
        <w:t xml:space="preserve">Информационная безопасность документооборота [Электронный ресурс].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https://searchinform.ru/informatsionnaya-bezopasnost/osnovyib/informatsionnaya-bezopasnost-v-otraslyakh/informatsionnaya-bezopasnostdokumentooborota/</w:t>
      </w:r>
    </w:p>
    <w:p w:rsidR="00D82C38" w:rsidRPr="00D82C38" w:rsidRDefault="00D82C38" w:rsidP="00D82C38">
      <w:pPr>
        <w:pStyle w:val="a6"/>
        <w:numPr>
          <w:ilvl w:val="0"/>
          <w:numId w:val="10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C38">
        <w:rPr>
          <w:rFonts w:ascii="Times New Roman" w:hAnsi="Times New Roman" w:cs="Times New Roman"/>
          <w:sz w:val="28"/>
          <w:szCs w:val="28"/>
        </w:rPr>
        <w:t xml:space="preserve">Подсистема БСП «Управление доступом», основные объекты и регистры [Электронный ресурс]. URL: </w:t>
      </w:r>
      <w:r w:rsidRPr="00D82C38">
        <w:rPr>
          <w:rFonts w:ascii="Times New Roman" w:hAnsi="Times New Roman" w:cs="Times New Roman"/>
          <w:sz w:val="28"/>
          <w:szCs w:val="28"/>
        </w:rPr>
        <w:t>https://infostart.ru/1c/articles/1065487/</w:t>
      </w:r>
    </w:p>
    <w:p w:rsidR="00D82C38" w:rsidRPr="00D82C38" w:rsidRDefault="00D82C38" w:rsidP="00D82C38">
      <w:pPr>
        <w:pStyle w:val="a6"/>
        <w:numPr>
          <w:ilvl w:val="0"/>
          <w:numId w:val="10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D82C38">
        <w:rPr>
          <w:rFonts w:ascii="Times New Roman" w:hAnsi="Times New Roman" w:cs="Times New Roman"/>
          <w:sz w:val="28"/>
          <w:szCs w:val="28"/>
        </w:rPr>
        <w:t xml:space="preserve">Права доступа в 1С: Документооборот 2.1 [Электронный ресурс].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https://www.doc-lvv.ru/</w:t>
      </w:r>
    </w:p>
    <w:p w:rsidR="00D82C38" w:rsidRPr="00D82C38" w:rsidRDefault="00D82C38" w:rsidP="00D82C38">
      <w:pPr>
        <w:pStyle w:val="a6"/>
        <w:numPr>
          <w:ilvl w:val="0"/>
          <w:numId w:val="10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C38">
        <w:rPr>
          <w:rFonts w:ascii="Times New Roman" w:hAnsi="Times New Roman" w:cs="Times New Roman"/>
          <w:sz w:val="28"/>
          <w:szCs w:val="28"/>
        </w:rPr>
        <w:t xml:space="preserve">Криптография и электронная подпись в решениях на 1С [Электронный ресурс].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82C38">
        <w:rPr>
          <w:rFonts w:ascii="Times New Roman" w:hAnsi="Times New Roman" w:cs="Times New Roman"/>
          <w:sz w:val="28"/>
          <w:szCs w:val="28"/>
        </w:rPr>
        <w:t xml:space="preserve">: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82C3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82C38">
        <w:rPr>
          <w:rFonts w:ascii="Times New Roman" w:hAnsi="Times New Roman" w:cs="Times New Roman"/>
          <w:sz w:val="28"/>
          <w:szCs w:val="28"/>
          <w:lang w:val="en-US"/>
        </w:rPr>
        <w:t>infostart</w:t>
      </w:r>
      <w:proofErr w:type="spellEnd"/>
      <w:r w:rsidRPr="00D82C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2C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2C38">
        <w:rPr>
          <w:rFonts w:ascii="Times New Roman" w:hAnsi="Times New Roman" w:cs="Times New Roman"/>
          <w:sz w:val="28"/>
          <w:szCs w:val="28"/>
        </w:rPr>
        <w:t>/1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82C38">
        <w:rPr>
          <w:rFonts w:ascii="Times New Roman" w:hAnsi="Times New Roman" w:cs="Times New Roman"/>
          <w:sz w:val="28"/>
          <w:szCs w:val="28"/>
        </w:rPr>
        <w:t>/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D82C38">
        <w:rPr>
          <w:rFonts w:ascii="Times New Roman" w:hAnsi="Times New Roman" w:cs="Times New Roman"/>
          <w:sz w:val="28"/>
          <w:szCs w:val="28"/>
        </w:rPr>
        <w:t>/809967/</w:t>
      </w:r>
    </w:p>
    <w:p w:rsidR="00D82C38" w:rsidRPr="00D82C38" w:rsidRDefault="00D82C38" w:rsidP="00D82C38">
      <w:pPr>
        <w:pStyle w:val="a6"/>
        <w:numPr>
          <w:ilvl w:val="0"/>
          <w:numId w:val="10"/>
        </w:numPr>
        <w:shd w:val="clear" w:color="auto" w:fill="FFFFFF"/>
        <w:spacing w:after="12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C38">
        <w:rPr>
          <w:rFonts w:ascii="Times New Roman" w:hAnsi="Times New Roman" w:cs="Times New Roman"/>
          <w:sz w:val="28"/>
          <w:szCs w:val="28"/>
        </w:rPr>
        <w:t xml:space="preserve">Шифрование текста и файлов с помощью 1С [Электронный ресурс]. 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URL: https://infostart.ru/1c/articles/108</w:t>
      </w:r>
      <w:r w:rsidRPr="00D82C38">
        <w:rPr>
          <w:rFonts w:ascii="Times New Roman" w:hAnsi="Times New Roman" w:cs="Times New Roman"/>
          <w:sz w:val="28"/>
          <w:szCs w:val="28"/>
          <w:lang w:val="en-US"/>
        </w:rPr>
        <w:t>3158/</w:t>
      </w:r>
    </w:p>
    <w:sectPr w:rsidR="00D82C38" w:rsidRPr="00D82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856B9"/>
    <w:multiLevelType w:val="multilevel"/>
    <w:tmpl w:val="A17E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85EE9"/>
    <w:multiLevelType w:val="hybridMultilevel"/>
    <w:tmpl w:val="B5A06B9E"/>
    <w:lvl w:ilvl="0" w:tplc="C9426BE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37E1D"/>
    <w:multiLevelType w:val="hybridMultilevel"/>
    <w:tmpl w:val="AE520482"/>
    <w:lvl w:ilvl="0" w:tplc="33A816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8F3134"/>
    <w:multiLevelType w:val="multilevel"/>
    <w:tmpl w:val="97F2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544A9"/>
    <w:multiLevelType w:val="hybridMultilevel"/>
    <w:tmpl w:val="3A22AAFA"/>
    <w:lvl w:ilvl="0" w:tplc="6A04A2B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467BF"/>
    <w:multiLevelType w:val="hybridMultilevel"/>
    <w:tmpl w:val="12440A90"/>
    <w:lvl w:ilvl="0" w:tplc="28BADC0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A1E0C"/>
    <w:multiLevelType w:val="multilevel"/>
    <w:tmpl w:val="EE7A5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1B3EED"/>
    <w:multiLevelType w:val="hybridMultilevel"/>
    <w:tmpl w:val="4D3444A6"/>
    <w:lvl w:ilvl="0" w:tplc="10C47C5C">
      <w:start w:val="1"/>
      <w:numFmt w:val="decimal"/>
      <w:lvlText w:val="%1)"/>
      <w:lvlJc w:val="left"/>
      <w:pPr>
        <w:ind w:left="7731" w:hanging="360"/>
      </w:pPr>
      <w:rPr>
        <w:rFonts w:eastAsiaTheme="minorEastAsia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8" w15:restartNumberingAfterBreak="0">
    <w:nsid w:val="1A5277F2"/>
    <w:multiLevelType w:val="hybridMultilevel"/>
    <w:tmpl w:val="4316169E"/>
    <w:lvl w:ilvl="0" w:tplc="8CAC482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35013"/>
    <w:multiLevelType w:val="hybridMultilevel"/>
    <w:tmpl w:val="276EF6C2"/>
    <w:lvl w:ilvl="0" w:tplc="5E461E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B7667"/>
    <w:multiLevelType w:val="hybridMultilevel"/>
    <w:tmpl w:val="C07E38E6"/>
    <w:lvl w:ilvl="0" w:tplc="F04E700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D0E5C"/>
    <w:multiLevelType w:val="hybridMultilevel"/>
    <w:tmpl w:val="48D6CB18"/>
    <w:lvl w:ilvl="0" w:tplc="B986B7E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06989"/>
    <w:multiLevelType w:val="multilevel"/>
    <w:tmpl w:val="DC68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40EBB"/>
    <w:multiLevelType w:val="hybridMultilevel"/>
    <w:tmpl w:val="E8081340"/>
    <w:lvl w:ilvl="0" w:tplc="852EB69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F6049"/>
    <w:multiLevelType w:val="multilevel"/>
    <w:tmpl w:val="16F8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E376B1"/>
    <w:multiLevelType w:val="multilevel"/>
    <w:tmpl w:val="55A88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7A6D66"/>
    <w:multiLevelType w:val="hybridMultilevel"/>
    <w:tmpl w:val="C8865D86"/>
    <w:lvl w:ilvl="0" w:tplc="E3942D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221FE"/>
    <w:multiLevelType w:val="hybridMultilevel"/>
    <w:tmpl w:val="057CA91C"/>
    <w:lvl w:ilvl="0" w:tplc="01D6E79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14E54"/>
    <w:multiLevelType w:val="hybridMultilevel"/>
    <w:tmpl w:val="BF022330"/>
    <w:lvl w:ilvl="0" w:tplc="9998F65C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FF0710"/>
    <w:multiLevelType w:val="hybridMultilevel"/>
    <w:tmpl w:val="5366EC62"/>
    <w:lvl w:ilvl="0" w:tplc="535A3B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10C83"/>
    <w:multiLevelType w:val="hybridMultilevel"/>
    <w:tmpl w:val="F60A6C54"/>
    <w:lvl w:ilvl="0" w:tplc="1F369FD4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7524B"/>
    <w:multiLevelType w:val="hybridMultilevel"/>
    <w:tmpl w:val="A80693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643A81"/>
    <w:multiLevelType w:val="hybridMultilevel"/>
    <w:tmpl w:val="57224DD2"/>
    <w:lvl w:ilvl="0" w:tplc="33BE76EA">
      <w:start w:val="1"/>
      <w:numFmt w:val="decimal"/>
      <w:suff w:val="space"/>
      <w:lvlText w:val="%1)"/>
      <w:lvlJc w:val="left"/>
      <w:pPr>
        <w:ind w:left="502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4181B9D"/>
    <w:multiLevelType w:val="hybridMultilevel"/>
    <w:tmpl w:val="B574BAD2"/>
    <w:lvl w:ilvl="0" w:tplc="FAF8923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476C25"/>
    <w:multiLevelType w:val="hybridMultilevel"/>
    <w:tmpl w:val="D38675B8"/>
    <w:lvl w:ilvl="0" w:tplc="D6BC620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018F2"/>
    <w:multiLevelType w:val="multilevel"/>
    <w:tmpl w:val="6054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2"/>
  </w:num>
  <w:num w:numId="5">
    <w:abstractNumId w:val="6"/>
  </w:num>
  <w:num w:numId="6">
    <w:abstractNumId w:val="3"/>
  </w:num>
  <w:num w:numId="7">
    <w:abstractNumId w:val="21"/>
  </w:num>
  <w:num w:numId="8">
    <w:abstractNumId w:val="8"/>
  </w:num>
  <w:num w:numId="9">
    <w:abstractNumId w:val="7"/>
  </w:num>
  <w:num w:numId="10">
    <w:abstractNumId w:val="22"/>
  </w:num>
  <w:num w:numId="11">
    <w:abstractNumId w:val="4"/>
  </w:num>
  <w:num w:numId="12">
    <w:abstractNumId w:val="16"/>
  </w:num>
  <w:num w:numId="13">
    <w:abstractNumId w:val="24"/>
  </w:num>
  <w:num w:numId="14">
    <w:abstractNumId w:val="20"/>
  </w:num>
  <w:num w:numId="15">
    <w:abstractNumId w:val="23"/>
  </w:num>
  <w:num w:numId="16">
    <w:abstractNumId w:val="18"/>
  </w:num>
  <w:num w:numId="17">
    <w:abstractNumId w:val="11"/>
  </w:num>
  <w:num w:numId="18">
    <w:abstractNumId w:val="0"/>
  </w:num>
  <w:num w:numId="19">
    <w:abstractNumId w:val="19"/>
  </w:num>
  <w:num w:numId="20">
    <w:abstractNumId w:val="2"/>
  </w:num>
  <w:num w:numId="21">
    <w:abstractNumId w:val="10"/>
  </w:num>
  <w:num w:numId="22">
    <w:abstractNumId w:val="5"/>
  </w:num>
  <w:num w:numId="23">
    <w:abstractNumId w:val="1"/>
  </w:num>
  <w:num w:numId="24">
    <w:abstractNumId w:val="17"/>
  </w:num>
  <w:num w:numId="25">
    <w:abstractNumId w:val="1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11"/>
    <w:rsid w:val="00065E9D"/>
    <w:rsid w:val="001B2422"/>
    <w:rsid w:val="00283C57"/>
    <w:rsid w:val="00553C52"/>
    <w:rsid w:val="00623111"/>
    <w:rsid w:val="00654722"/>
    <w:rsid w:val="00670F0A"/>
    <w:rsid w:val="006B14C4"/>
    <w:rsid w:val="006B2390"/>
    <w:rsid w:val="00971372"/>
    <w:rsid w:val="00BD40C8"/>
    <w:rsid w:val="00D82C38"/>
    <w:rsid w:val="00D8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643C1-90B8-4061-9851-C14B740B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390"/>
  </w:style>
  <w:style w:type="paragraph" w:styleId="1">
    <w:name w:val="heading 1"/>
    <w:basedOn w:val="a"/>
    <w:link w:val="10"/>
    <w:uiPriority w:val="9"/>
    <w:qFormat/>
    <w:rsid w:val="00D82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82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2F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link w:val="a4"/>
    <w:qFormat/>
    <w:rsid w:val="00283C57"/>
    <w:pPr>
      <w:shd w:val="clear" w:color="auto" w:fill="FFFFFF"/>
    </w:pPr>
    <w:rPr>
      <w:rFonts w:ascii="Times New Roman" w:hAnsi="Times New Roman" w:cs="Times New Roman"/>
      <w:b/>
      <w:sz w:val="32"/>
      <w:szCs w:val="28"/>
    </w:rPr>
  </w:style>
  <w:style w:type="character" w:customStyle="1" w:styleId="a4">
    <w:name w:val="Заголовок Знак"/>
    <w:basedOn w:val="a0"/>
    <w:link w:val="a3"/>
    <w:rsid w:val="00283C57"/>
    <w:rPr>
      <w:rFonts w:ascii="Times New Roman" w:hAnsi="Times New Roman" w:cs="Times New Roman"/>
      <w:b/>
      <w:sz w:val="32"/>
      <w:szCs w:val="28"/>
      <w:shd w:val="clear" w:color="auto" w:fill="FFFFFF"/>
    </w:rPr>
  </w:style>
  <w:style w:type="paragraph" w:customStyle="1" w:styleId="21">
    <w:name w:val="Заголовок2"/>
    <w:link w:val="22"/>
    <w:qFormat/>
    <w:rsid w:val="00283C57"/>
    <w:pPr>
      <w:shd w:val="clear" w:color="auto" w:fill="FFFFFF"/>
      <w:spacing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22">
    <w:name w:val="Заголовок2 Знак"/>
    <w:basedOn w:val="a0"/>
    <w:link w:val="21"/>
    <w:rsid w:val="00283C57"/>
    <w:rPr>
      <w:rFonts w:ascii="Times New Roman" w:eastAsia="Times New Roman" w:hAnsi="Times New Roman" w:cs="Times New Roman"/>
      <w:b/>
      <w:bCs/>
      <w:sz w:val="32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2F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2F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2F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D82FCE"/>
    <w:rPr>
      <w:b/>
      <w:bCs/>
    </w:rPr>
  </w:style>
  <w:style w:type="paragraph" w:customStyle="1" w:styleId="ds-markdown-paragraph">
    <w:name w:val="ds-markdown-paragraph"/>
    <w:basedOn w:val="a"/>
    <w:rsid w:val="00D82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6B2390"/>
    <w:pPr>
      <w:ind w:left="720"/>
      <w:contextualSpacing/>
    </w:pPr>
  </w:style>
  <w:style w:type="paragraph" w:styleId="a7">
    <w:name w:val="Body Text"/>
    <w:basedOn w:val="a"/>
    <w:link w:val="a8"/>
    <w:qFormat/>
    <w:rsid w:val="001B2422"/>
    <w:pPr>
      <w:widowControl w:val="0"/>
      <w:spacing w:after="0" w:line="240" w:lineRule="auto"/>
    </w:pPr>
    <w:rPr>
      <w:rFonts w:ascii="Times New Roman" w:eastAsiaTheme="minorEastAsia" w:hAnsi="Times New Roman"/>
      <w:color w:val="00000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B2422"/>
    <w:rPr>
      <w:rFonts w:ascii="Times New Roman" w:eastAsiaTheme="minorEastAsia" w:hAnsi="Times New Roman"/>
      <w:color w:val="000000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1B2422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B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D82C38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53C5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</dc:creator>
  <cp:keywords/>
  <dc:description/>
  <cp:lastModifiedBy>Aleks</cp:lastModifiedBy>
  <cp:revision>4</cp:revision>
  <dcterms:created xsi:type="dcterms:W3CDTF">2025-05-23T12:22:00Z</dcterms:created>
  <dcterms:modified xsi:type="dcterms:W3CDTF">2025-05-23T13:46:00Z</dcterms:modified>
</cp:coreProperties>
</file>