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05830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8D928DA">
      <w:pPr>
        <w:spacing w:line="360" w:lineRule="auto"/>
        <w:jc w:val="right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В. А. Боброва</w:t>
      </w:r>
    </w:p>
    <w:p w14:paraId="73D68C42">
      <w:pPr>
        <w:wordWrap w:val="0"/>
        <w:spacing w:line="360" w:lineRule="auto"/>
        <w:jc w:val="right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Студентка 1 курса</w:t>
      </w:r>
    </w:p>
    <w:p w14:paraId="6C23FC8E">
      <w:pPr>
        <w:wordWrap w:val="0"/>
        <w:spacing w:line="360" w:lineRule="auto"/>
        <w:jc w:val="right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Напр. «Юриспруденция»</w:t>
      </w:r>
    </w:p>
    <w:p w14:paraId="47D1623D">
      <w:pPr>
        <w:spacing w:line="360" w:lineRule="auto"/>
        <w:jc w:val="right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науч. рук.:</w:t>
      </w: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Карягина О.В.</w:t>
      </w:r>
    </w:p>
    <w:p w14:paraId="7E643BA8">
      <w:pPr>
        <w:spacing w:line="360" w:lineRule="auto"/>
        <w:jc w:val="right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 xml:space="preserve">профессор каф.УПиП, </w:t>
      </w:r>
    </w:p>
    <w:p w14:paraId="17BEADA1">
      <w:pPr>
        <w:spacing w:line="360" w:lineRule="auto"/>
        <w:jc w:val="right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к. юрид. наук, доцент</w:t>
      </w:r>
    </w:p>
    <w:p w14:paraId="6BD86D06">
      <w:pPr>
        <w:spacing w:line="360" w:lineRule="auto"/>
        <w:jc w:val="right"/>
        <w:rPr>
          <w:rFonts w:hint="default" w:ascii="Times New Roman" w:hAnsi="Times New Roman" w:cs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  <w:lang w:val="ru-RU"/>
        </w:rPr>
        <w:t>Г. Таганрог, Российская Федерация</w:t>
      </w:r>
    </w:p>
    <w:p w14:paraId="5E12D522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0AFBA79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</w:rPr>
        <w:t>Вандализм как форма девиантного поведения</w:t>
      </w:r>
    </w:p>
    <w:bookmarkEnd w:id="0"/>
    <w:p w14:paraId="368B213B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657E5708">
      <w:pPr>
        <w:spacing w:line="360" w:lineRule="auto"/>
        <w:ind w:firstLine="281" w:firstLineChars="10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Аннотация:</w:t>
      </w:r>
      <w:r>
        <w:rPr>
          <w:rFonts w:hint="default" w:ascii="Times New Roman" w:hAnsi="Times New Roman"/>
          <w:sz w:val="28"/>
          <w:szCs w:val="28"/>
        </w:rPr>
        <w:t xml:space="preserve"> является комплексный анализ вандализма как социально-психологического феномена, выявление его отличий от хулиганства и разработка рекомендаций по профилактике данных видов девиантного поведения.</w:t>
      </w:r>
    </w:p>
    <w:p w14:paraId="57D7B4C8">
      <w:pPr>
        <w:spacing w:line="360" w:lineRule="auto"/>
        <w:ind w:firstLine="281" w:firstLineChars="10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Ключевые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</w:rPr>
        <w:t>слова: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вандальное поведение, вандализм, </w:t>
      </w:r>
      <w:r>
        <w:rPr>
          <w:rFonts w:hint="default" w:ascii="Times New Roman" w:hAnsi="Times New Roman"/>
          <w:sz w:val="28"/>
          <w:szCs w:val="28"/>
          <w:lang w:val="ru-RU"/>
        </w:rPr>
        <w:t>хулиганство, сравнительный анализ.</w:t>
      </w:r>
    </w:p>
    <w:p w14:paraId="50114731">
      <w:pPr>
        <w:spacing w:line="360" w:lineRule="auto"/>
        <w:ind w:firstLine="280" w:firstLineChars="10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Вандализм представляет собой одну из наиболее распространенных форм деструктивного поведения, проявляющуюся в умышленном повреждении или уничтожении материальных объектов, принадлежащих как частным лицам, так и общественным институтам. Данное явление относится к категории девиантных и противоправных действий, однако его мотивационная структура и социальные детерминанты отличаются значительной вариативностью, что требует комплексного междисциплинарного анализа с привлечением социологических, психологических и криминологических подходов.</w:t>
      </w:r>
    </w:p>
    <w:p w14:paraId="3F76B27A">
      <w:pPr>
        <w:spacing w:line="360" w:lineRule="auto"/>
        <w:ind w:firstLine="280" w:firstLineChars="10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В отличие от хулиганства, которое характеризуется грубым нарушением общественного порядка с явным неуважением к обществу и нередко сопровождается насилием или угрозой его применения, вандализм фокусируется именно на разрушении материальных ценностей, хотя эти два вида правонарушений могут пересекаться в случаях, когда повреждение имущества сочетается с публичным нарушением спокойствия. Важное отличие заключается также в том, что хулиганство всегда носит публичный характер и направлено на демонстративное пренебрежение общественными нормами, тогда как вандализм может совершаться скрытно.</w:t>
      </w:r>
    </w:p>
    <w:p w14:paraId="368A84CC">
      <w:pPr>
        <w:spacing w:line="360" w:lineRule="auto"/>
        <w:ind w:firstLine="280" w:firstLineChars="10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С точки зрения социальных наук, вандализм может рассматриваться как форма протеста, способ самоутверждения или следствие социальной депривации. В рамках теории аномии Роберта Мертона деструктивное поведение объясняется разрывом между культурно одобряемыми целями и институциональными средствами их достижения, что особенно актуально для маргинализированных групп, лишенных доступа к легитимным способам социальной мобильности. Современные исследования показывают, что уровень вандализма особенно высок в районах с высокой концентрацией социально неблагополучных групп населения, где наблюдаются явления территориальной стигматизации и пространственной сегрегации.</w:t>
      </w:r>
    </w:p>
    <w:p w14:paraId="5C8E1A2C">
      <w:pPr>
        <w:spacing w:line="360" w:lineRule="auto"/>
        <w:ind w:firstLine="28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Психологические исследования вандализма указывают на его связь с такими феноменами: фрустрация, компенсаторная агрессия, деиндивидуализация. У хулиганства, агрессия чаще адресована непосредственно людям, вандализм предполагает смещение враждебности на предметы, что может объясняться как сниженным риском немедленного наказания, так и символическим характером разрушения. </w:t>
      </w:r>
      <w:r>
        <w:rPr>
          <w:rFonts w:hint="default" w:ascii="Times New Roman" w:hAnsi="Times New Roman"/>
          <w:sz w:val="28"/>
          <w:szCs w:val="28"/>
          <w:lang w:val="ru-RU"/>
        </w:rPr>
        <w:t>В российском законодательстве это различие закреплено в разных статьях Уголовного кодекса что отражает различную степень общественной опасности этих деяний.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9739A"/>
    <w:rsid w:val="08E35BA2"/>
    <w:rsid w:val="09F25D5F"/>
    <w:rsid w:val="0B89739A"/>
    <w:rsid w:val="0D811A4D"/>
    <w:rsid w:val="13C27FF7"/>
    <w:rsid w:val="13FD7AD9"/>
    <w:rsid w:val="20955704"/>
    <w:rsid w:val="3B882DB9"/>
    <w:rsid w:val="3C877459"/>
    <w:rsid w:val="5A555CC2"/>
    <w:rsid w:val="6C0521C2"/>
    <w:rsid w:val="7770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51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2025-05-23T15:10:00Z</dcterms:created>
  <dc:creator>Тимофей</dc:creator>
  <cp:lastModifiedBy>Тимофей</cp:lastModifiedBy>
  <dcterms:modified xsi:type="dcterms:W3CDTF">2025-05-23T16:44:18Z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88F3A95BB37944339DACA4548C782CAF_13</vt:lpwstr>
  </property>
</Properties>
</file>