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885" w:rsidRDefault="007476A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Бюджетное учреждение профессионального образования </w:t>
      </w:r>
    </w:p>
    <w:p w:rsidR="00371885" w:rsidRDefault="007476A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Ханты-Мансийского автономного округа – Югры «Нижневартовский социально – гуманитарный колледж»</w:t>
      </w:r>
    </w:p>
    <w:p w:rsidR="00371885" w:rsidRDefault="0037188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885" w:rsidRDefault="00747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Автор статьи: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Обучающийся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 421 ЗДО 2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u w:val="single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группы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 </w:t>
      </w:r>
    </w:p>
    <w:p w:rsidR="00371885" w:rsidRDefault="00747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 Кадырова Динара Ильгизовна</w:t>
      </w:r>
    </w:p>
    <w:p w:rsidR="00371885" w:rsidRDefault="00747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специальность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44.02.01 </w:t>
      </w:r>
    </w:p>
    <w:p w:rsidR="00371885" w:rsidRDefault="00747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Дошкольное образование </w:t>
      </w:r>
    </w:p>
    <w:p w:rsidR="00371885" w:rsidRDefault="00747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Руководитель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Биктагирова Татьяна Александровна</w:t>
      </w:r>
    </w:p>
    <w:p w:rsidR="00371885" w:rsidRDefault="00747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 Преподаватель БУ «Нижневартовский </w:t>
      </w:r>
    </w:p>
    <w:p w:rsidR="00371885" w:rsidRDefault="00747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>социально-гуманитарный колледж»</w:t>
      </w:r>
    </w:p>
    <w:p w:rsidR="00371885" w:rsidRDefault="00371885">
      <w:pPr>
        <w:jc w:val="center"/>
      </w:pPr>
    </w:p>
    <w:p w:rsidR="00371885" w:rsidRDefault="007476AD">
      <w:pPr>
        <w:widowControl w:val="0"/>
        <w:autoSpaceDE w:val="0"/>
        <w:autoSpaceDN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«ДИДАКТИЧЕСКИЕ ИГРЫ КАК СРЕДСТВО ФОРМИРОВАНИЯ ФИНАНСОВОЙ ГРАМОТНОСТИ </w:t>
      </w:r>
    </w:p>
    <w:p w:rsidR="00371885" w:rsidRDefault="007476AD">
      <w:pPr>
        <w:widowControl w:val="0"/>
        <w:autoSpaceDE w:val="0"/>
        <w:autoSpaceDN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ДЕТЕЙ 6-7 ЛЕТ»</w:t>
      </w:r>
    </w:p>
    <w:p w:rsidR="00371885" w:rsidRDefault="00371885">
      <w:pPr>
        <w:widowControl w:val="0"/>
        <w:autoSpaceDE w:val="0"/>
        <w:autoSpaceDN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71885" w:rsidRDefault="007476AD" w:rsidP="00D3750E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Современный этап развития общества выдвигает новые задачи воспитания детей дошкольного возраста. Большое значение придается проблеме воспитания культуры общения детей, в которое входит и финансовое воспитание. Сегодня во много раз повысились требования к ф</w:t>
      </w:r>
      <w:r>
        <w:rPr>
          <w:rFonts w:ascii="Times New Roman" w:hAnsi="Times New Roman" w:cs="Times New Roman"/>
          <w:sz w:val="28"/>
          <w:szCs w:val="28"/>
        </w:rPr>
        <w:t xml:space="preserve">инансовой грамотности для всех возрастов, и всех слоев населения. Чтобы дошкольник в будущем смог разбираться в сложных понятиях финансов, нужно начинать работать в данном направлении как можно раньше. </w:t>
      </w:r>
    </w:p>
    <w:p w:rsidR="00371885" w:rsidRDefault="007476AD" w:rsidP="00D3750E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eastAsia="zh-CN" w:bidi="ar"/>
        </w:rPr>
        <w:t>Понятие «финансовая грамотность» в современной педаго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eastAsia="zh-CN" w:bidi="ar"/>
        </w:rPr>
        <w:t>гической литературе многогранно. Оно изучается и как самостоятельно, так и как компонент иных педагогических структур, например, функциональной грамотности или экономического образования. В научной терминологии «грамотность» как набор навыков работы с текс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eastAsia="zh-CN" w:bidi="ar"/>
        </w:rPr>
        <w:t>том (чтение, письмо, счет, и другие), применяемый в социальном контексте, подразделяется на два уровня: минимальная (обработка простых сообщений) и функциональная (использование навыков в контексте взаимодействия с обществом, например, составление документ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eastAsia="zh-CN" w:bidi="ar"/>
        </w:rPr>
        <w:t xml:space="preserve">ов, открытие счета) грамотность </w:t>
      </w:r>
      <w:r w:rsidR="00C04547">
        <w:rPr>
          <w:rFonts w:ascii="Times New Roman" w:eastAsia="Helvetica" w:hAnsi="Times New Roman" w:cs="Times New Roman"/>
          <w:sz w:val="28"/>
          <w:szCs w:val="28"/>
          <w:shd w:val="clear" w:color="auto" w:fill="FFFFFF"/>
          <w:lang w:eastAsia="zh-CN" w:bidi="ar"/>
        </w:rPr>
        <w:t>[9</w:t>
      </w:r>
      <w:r>
        <w:rPr>
          <w:rFonts w:ascii="Times New Roman" w:eastAsia="Helvetica" w:hAnsi="Times New Roman" w:cs="Times New Roman"/>
          <w:sz w:val="28"/>
          <w:szCs w:val="28"/>
          <w:shd w:val="clear" w:color="auto" w:fill="FFFFFF"/>
          <w:lang w:eastAsia="zh-CN" w:bidi="ar"/>
        </w:rPr>
        <w:t>]</w:t>
      </w:r>
      <w:r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  <w:lang w:eastAsia="zh-CN" w:bidi="ar"/>
        </w:rPr>
        <w:t>.</w:t>
      </w:r>
    </w:p>
    <w:p w:rsidR="00371885" w:rsidRDefault="007476AD" w:rsidP="00D3750E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Авторы исследований, посвященных различным аспектам формирования основ финансовой грамотности дошкольников (Е. А. Азовская [1], Н. Л. Беляева [2], И. Б.</w:t>
      </w:r>
      <w:r w:rsidR="00D3750E">
        <w:rPr>
          <w:rFonts w:ascii="Times New Roman" w:hAnsi="Times New Roman" w:cs="Times New Roman"/>
          <w:sz w:val="28"/>
          <w:szCs w:val="28"/>
        </w:rPr>
        <w:t xml:space="preserve"> Бичёва [3], В. Н. Гнездилова [7], Т. И. Горная [8</w:t>
      </w:r>
      <w:r>
        <w:rPr>
          <w:rFonts w:ascii="Times New Roman" w:hAnsi="Times New Roman" w:cs="Times New Roman"/>
          <w:sz w:val="28"/>
          <w:szCs w:val="28"/>
        </w:rPr>
        <w:t>], и др.) утверж</w:t>
      </w:r>
      <w:r>
        <w:rPr>
          <w:rFonts w:ascii="Times New Roman" w:hAnsi="Times New Roman" w:cs="Times New Roman"/>
          <w:sz w:val="28"/>
          <w:szCs w:val="28"/>
        </w:rPr>
        <w:t>дают, что обучение финансовой грамотности целесообразно начинать в дошкольном возрасте на начальных ступенях образовательной системы.</w:t>
      </w:r>
    </w:p>
    <w:p w:rsidR="00371885" w:rsidRDefault="007476AD" w:rsidP="00D3750E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2.6 ФГОС ДО отмечается, что необходимо «развивать самостоятельность и инициативность, </w:t>
      </w:r>
      <w:r>
        <w:rPr>
          <w:rFonts w:ascii="Times New Roman" w:hAnsi="Times New Roman" w:cs="Times New Roman"/>
          <w:sz w:val="28"/>
          <w:szCs w:val="28"/>
        </w:rPr>
        <w:t xml:space="preserve">планирование и регуляцию </w:t>
      </w: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C04547">
        <w:rPr>
          <w:rFonts w:ascii="Times New Roman" w:hAnsi="Times New Roman" w:cs="Times New Roman"/>
          <w:sz w:val="28"/>
          <w:szCs w:val="28"/>
        </w:rPr>
        <w:t>ебенком собственных действий» [11</w:t>
      </w:r>
      <w:r>
        <w:rPr>
          <w:rFonts w:ascii="Times New Roman" w:hAnsi="Times New Roman" w:cs="Times New Roman"/>
          <w:sz w:val="28"/>
          <w:szCs w:val="28"/>
        </w:rPr>
        <w:t>], специальным образом организуя образовательную среду. Согласно пункту 2.1 содержательного раздела Федеральной образовательной программой дошкольного образования педагог формирует элементы финансов</w:t>
      </w:r>
      <w:r w:rsidR="00C04547">
        <w:rPr>
          <w:rFonts w:ascii="Times New Roman" w:hAnsi="Times New Roman" w:cs="Times New Roman"/>
          <w:sz w:val="28"/>
          <w:szCs w:val="28"/>
        </w:rPr>
        <w:t>ой грамотности [12</w:t>
      </w:r>
      <w:r>
        <w:rPr>
          <w:rFonts w:ascii="Times New Roman" w:hAnsi="Times New Roman" w:cs="Times New Roman"/>
          <w:sz w:val="28"/>
          <w:szCs w:val="28"/>
        </w:rPr>
        <w:t>].</w:t>
      </w:r>
    </w:p>
    <w:p w:rsidR="00371885" w:rsidRDefault="007476AD" w:rsidP="00D3750E">
      <w:pPr>
        <w:pStyle w:val="a6"/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формировании основ финансовой грамотности необходимо учитывать возрастные особенности детей 6-7 лет: возрастание качеств личности и действий, которые старший дошкольник способен оценить, переход самооценки от общей к дифференцирован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ной,</w:t>
      </w:r>
      <w:r>
        <w:rPr>
          <w:rFonts w:ascii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старшего дошкольника возникает способность к соподчинению мотивов, которая проявляется в возможности оценивать себя в перспективе. По мнению Л. И. Божович дети 6-7 лет максимально стремятся проявить свою автономность и независимость, их картина мира расшир</w:t>
      </w:r>
      <w:r w:rsidR="00EC606E">
        <w:rPr>
          <w:rFonts w:ascii="Times New Roman" w:hAnsi="Times New Roman" w:cs="Times New Roman"/>
          <w:color w:val="000000" w:themeColor="text1"/>
          <w:sz w:val="28"/>
          <w:szCs w:val="28"/>
        </w:rPr>
        <w:t>яется и постоянно пополняется [4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]. </w:t>
      </w:r>
    </w:p>
    <w:p w:rsidR="00371885" w:rsidRDefault="007476AD" w:rsidP="00D3750E">
      <w:pPr>
        <w:pStyle w:val="a6"/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возрастных особенностей развития детей 6-7 лет необходима для правильной организации образовательного процесса, как в условиях семьи, так и в</w:t>
      </w:r>
      <w:r>
        <w:rPr>
          <w:rFonts w:ascii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условиях дошкольного образовательного учреждения (группы). Прод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олжают</w:t>
      </w:r>
      <w:r>
        <w:rPr>
          <w:rFonts w:ascii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развиваться</w:t>
      </w:r>
      <w:r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навыки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обобщения</w:t>
      </w:r>
      <w:r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рассуждения,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</w:t>
      </w:r>
      <w:r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они</w:t>
      </w:r>
      <w:r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значительной степени еще ограничиваются наглядными признаками 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ситуации.</w:t>
      </w:r>
    </w:p>
    <w:p w:rsidR="00371885" w:rsidRDefault="007476AD" w:rsidP="00D3750E">
      <w:pPr>
        <w:pStyle w:val="a6"/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Возрастные</w:t>
      </w:r>
      <w:r>
        <w:rPr>
          <w:rFonts w:ascii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особенности 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детей 6-7 лет: </w:t>
      </w:r>
    </w:p>
    <w:p w:rsidR="00371885" w:rsidRDefault="007476AD" w:rsidP="00D3750E">
      <w:pPr>
        <w:pStyle w:val="a6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игровые</w:t>
      </w:r>
      <w:r>
        <w:rPr>
          <w:rFonts w:ascii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действия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детей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становятся</w:t>
      </w:r>
      <w:r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более</w:t>
      </w:r>
      <w:r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сложными,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обретают</w:t>
      </w:r>
      <w:r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особый смысл. Игровое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пространство усложняется. В нем может быть несколько</w:t>
      </w:r>
      <w:r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центров,</w:t>
      </w:r>
      <w:r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каждый</w:t>
      </w:r>
      <w:r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которых</w:t>
      </w:r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поддерживает</w:t>
      </w:r>
      <w:r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свою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сюжетную линию </w:t>
      </w:r>
      <w:r w:rsidR="00C04547">
        <w:rPr>
          <w:rFonts w:ascii="Times New Roman" w:hAnsi="Times New Roman" w:cs="Times New Roman"/>
          <w:sz w:val="28"/>
          <w:szCs w:val="28"/>
        </w:rPr>
        <w:t>[5</w:t>
      </w:r>
      <w:r>
        <w:rPr>
          <w:rFonts w:ascii="Times New Roman" w:hAnsi="Times New Roman" w:cs="Times New Roman"/>
          <w:sz w:val="28"/>
          <w:szCs w:val="28"/>
        </w:rPr>
        <w:t xml:space="preserve">]; </w:t>
      </w:r>
    </w:p>
    <w:p w:rsidR="00371885" w:rsidRDefault="007476AD" w:rsidP="00D3750E">
      <w:pPr>
        <w:pStyle w:val="a6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 детей продолжает развиваться восприятие, однако они не всегда могут</w:t>
      </w:r>
      <w:r>
        <w:rPr>
          <w:rFonts w:ascii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одновременно учитывать</w:t>
      </w:r>
      <w:r>
        <w:rPr>
          <w:rFonts w:ascii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несколько</w:t>
      </w:r>
      <w:r>
        <w:rPr>
          <w:rFonts w:ascii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различных</w:t>
      </w:r>
      <w:r>
        <w:rPr>
          <w:rFonts w:ascii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признаков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04547">
        <w:rPr>
          <w:rFonts w:ascii="Times New Roman" w:hAnsi="Times New Roman" w:cs="Times New Roman"/>
          <w:sz w:val="28"/>
          <w:szCs w:val="28"/>
        </w:rPr>
        <w:t>[10</w:t>
      </w:r>
      <w:r>
        <w:rPr>
          <w:rFonts w:ascii="Times New Roman" w:hAnsi="Times New Roman" w:cs="Times New Roman"/>
          <w:sz w:val="28"/>
          <w:szCs w:val="28"/>
        </w:rPr>
        <w:t xml:space="preserve">]; </w:t>
      </w:r>
    </w:p>
    <w:p w:rsidR="00371885" w:rsidRDefault="007476AD" w:rsidP="00D3750E">
      <w:pPr>
        <w:pStyle w:val="a6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развивается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образное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мышление; </w:t>
      </w:r>
    </w:p>
    <w:p w:rsidR="00371885" w:rsidRDefault="007476AD" w:rsidP="00D3750E">
      <w:pPr>
        <w:pStyle w:val="a6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развиваться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речь: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звуковая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сторона,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грамматический строй, лексика; развивается связная речь; </w:t>
      </w:r>
    </w:p>
    <w:p w:rsidR="00371885" w:rsidRDefault="007476AD" w:rsidP="00D3750E">
      <w:pPr>
        <w:pStyle w:val="a6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развиваться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дошкольников,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оно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становится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произвольным; </w:t>
      </w:r>
    </w:p>
    <w:p w:rsidR="00371885" w:rsidRDefault="007476AD" w:rsidP="00D3750E">
      <w:pPr>
        <w:pStyle w:val="a9"/>
        <w:numPr>
          <w:ilvl w:val="0"/>
          <w:numId w:val="1"/>
        </w:numPr>
        <w:tabs>
          <w:tab w:val="left" w:pos="0"/>
        </w:tabs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 развиваться воображение, </w:t>
      </w:r>
      <w:r>
        <w:rPr>
          <w:rFonts w:ascii="Times New Roman" w:hAnsi="Times New Roman" w:cs="Times New Roman"/>
          <w:sz w:val="28"/>
          <w:szCs w:val="28"/>
        </w:rPr>
        <w:t>однако часто приходится констатировать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воображения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  сравнении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старшей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группой. Это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объяснить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различными влияниями, в том числе и средств массовой информации,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приводящими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стереотипности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детских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04547">
        <w:rPr>
          <w:rFonts w:ascii="Times New Roman" w:hAnsi="Times New Roman" w:cs="Times New Roman"/>
          <w:spacing w:val="-4"/>
          <w:sz w:val="28"/>
          <w:szCs w:val="28"/>
        </w:rPr>
        <w:t>[6</w:t>
      </w:r>
      <w:r>
        <w:rPr>
          <w:rFonts w:ascii="Times New Roman" w:hAnsi="Times New Roman" w:cs="Times New Roman"/>
          <w:spacing w:val="-4"/>
          <w:sz w:val="28"/>
          <w:szCs w:val="28"/>
        </w:rPr>
        <w:t>].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1885" w:rsidRDefault="007476AD" w:rsidP="00D3750E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формирования основ финансовой грамотности детей 6-7 лет принято считать: </w:t>
      </w:r>
    </w:p>
    <w:p w:rsidR="00371885" w:rsidRDefault="007476AD" w:rsidP="00D3750E">
      <w:pPr>
        <w:pStyle w:val="a9"/>
        <w:numPr>
          <w:ilvl w:val="0"/>
          <w:numId w:val="2"/>
        </w:numPr>
        <w:tabs>
          <w:tab w:val="left" w:pos="0"/>
          <w:tab w:val="left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онимание, что деньги - результат труда. На собственном примере нужно объяснить ребёнку, для чего взрослые ходят на работу, чем занимаются на рабочем месте и какое вознаг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раждение получают за это; </w:t>
      </w:r>
    </w:p>
    <w:p w:rsidR="00371885" w:rsidRDefault="007476AD" w:rsidP="00D3750E">
      <w:pPr>
        <w:pStyle w:val="a9"/>
        <w:numPr>
          <w:ilvl w:val="0"/>
          <w:numId w:val="2"/>
        </w:numPr>
        <w:tabs>
          <w:tab w:val="left" w:pos="0"/>
          <w:tab w:val="left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осознание круговорота денег. Стоит обратить внимание ребёнка на то, что деньги в кошельке приходят и уходят;</w:t>
      </w:r>
    </w:p>
    <w:p w:rsidR="00371885" w:rsidRDefault="007476AD" w:rsidP="00D3750E">
      <w:pPr>
        <w:pStyle w:val="a9"/>
        <w:numPr>
          <w:ilvl w:val="0"/>
          <w:numId w:val="2"/>
        </w:numPr>
        <w:tabs>
          <w:tab w:val="left" w:pos="0"/>
          <w:tab w:val="left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разговор о ценности и цене. Полезно сравнивать цены на разные группы товаров с точки зрения ценности, практичности и имп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ульсивности покупки;</w:t>
      </w:r>
    </w:p>
    <w:p w:rsidR="00371885" w:rsidRDefault="007476AD" w:rsidP="00D3750E">
      <w:pPr>
        <w:pStyle w:val="a9"/>
        <w:numPr>
          <w:ilvl w:val="0"/>
          <w:numId w:val="2"/>
        </w:numPr>
        <w:tabs>
          <w:tab w:val="left" w:pos="0"/>
          <w:tab w:val="left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заложение основ планирования покупок. Важно говорить, к чему могут привести необдуманные покупки, а также совместно составлять первоочерёдность трат;</w:t>
      </w:r>
    </w:p>
    <w:p w:rsidR="00371885" w:rsidRDefault="007476AD" w:rsidP="00D3750E">
      <w:pPr>
        <w:pStyle w:val="a9"/>
        <w:numPr>
          <w:ilvl w:val="0"/>
          <w:numId w:val="2"/>
        </w:numPr>
        <w:tabs>
          <w:tab w:val="left" w:pos="0"/>
          <w:tab w:val="left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показ денежных знаков. Нужно объяснить, что за деньги в магазинах покупаются товары; </w:t>
      </w:r>
    </w:p>
    <w:p w:rsidR="00371885" w:rsidRDefault="007476AD" w:rsidP="00D3750E">
      <w:pPr>
        <w:pStyle w:val="a9"/>
        <w:numPr>
          <w:ilvl w:val="0"/>
          <w:numId w:val="2"/>
        </w:numPr>
        <w:tabs>
          <w:tab w:val="left" w:pos="0"/>
          <w:tab w:val="left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оплата покупки. Когда родитель покупает малышу игрушку, можно вложить ребёнку в руку купюры, чтобы он на кассе сам оплатил покупку. Так он поймёт, что за вещи надо платить;</w:t>
      </w:r>
    </w:p>
    <w:p w:rsidR="00371885" w:rsidRDefault="007476AD" w:rsidP="00D3750E">
      <w:pPr>
        <w:pStyle w:val="a9"/>
        <w:numPr>
          <w:ilvl w:val="0"/>
          <w:numId w:val="2"/>
        </w:numPr>
        <w:tabs>
          <w:tab w:val="left" w:pos="0"/>
          <w:tab w:val="left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 копилки. Если приобрести небольшую копилку и складывать в неё монеты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ребёнок не только поймёт цену денег, но и научится их хранить и экономить. </w:t>
      </w:r>
    </w:p>
    <w:p w:rsidR="00371885" w:rsidRDefault="007476AD" w:rsidP="00D3750E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формирования основ финансовой грамотности детей 6-7 лет можно использовать различные игры и творческие задания. </w:t>
      </w:r>
    </w:p>
    <w:p w:rsidR="00371885" w:rsidRDefault="007476AD" w:rsidP="00D3750E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Ребёнок осваивает и познаёт мир через игру, поэтому обучение,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осуществляемое с помощью игры, для дошкольника естественно. Это одна из самых предпочтительных форм для формирования основ финансовой грамотности.</w:t>
      </w:r>
    </w:p>
    <w:p w:rsidR="00371885" w:rsidRDefault="007476AD" w:rsidP="00D3750E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всего многообразия игр для дошкольников особое место принадлежит дидактическим играм.</w:t>
      </w:r>
    </w:p>
    <w:p w:rsidR="00371885" w:rsidRDefault="007476AD" w:rsidP="00D3750E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</w:t>
      </w:r>
      <w:r>
        <w:rPr>
          <w:rFonts w:ascii="Times New Roman" w:hAnsi="Times New Roman" w:cs="Times New Roman"/>
          <w:sz w:val="28"/>
          <w:szCs w:val="28"/>
        </w:rPr>
        <w:t xml:space="preserve">ры - это разновидность игр с правилами, специально создаваемых педагогикой в целях воспитания и обучения детей. Эти игры направлены на решение конкретных задач обучения детей, но в то же время в них проявляется воспитательное и развивающее влияние игровой </w:t>
      </w:r>
      <w:r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371885" w:rsidRDefault="007476AD" w:rsidP="00D3750E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отборе дидактической игры педагог должен четко представлять себе требования, которым она должна отвечать. Дидактическая игра должна отражать реальную картину окружающего мира и быть доступной дошкольникам; обеспечива</w:t>
      </w:r>
      <w:r>
        <w:rPr>
          <w:rFonts w:ascii="Times New Roman" w:hAnsi="Times New Roman" w:cs="Times New Roman"/>
          <w:sz w:val="28"/>
          <w:szCs w:val="28"/>
        </w:rPr>
        <w:t>ть возможность играть как отдельному ребенку, так и не большой группе детей; позволять ребенку самостоятельно контролировать правильность выполнения задания; материалы для игры должны быть прочными, красочно оформленными, привлекательными и отвечать эстети</w:t>
      </w:r>
      <w:r>
        <w:rPr>
          <w:rFonts w:ascii="Times New Roman" w:hAnsi="Times New Roman" w:cs="Times New Roman"/>
          <w:sz w:val="28"/>
          <w:szCs w:val="28"/>
        </w:rPr>
        <w:t xml:space="preserve">ческим нормам. </w:t>
      </w:r>
    </w:p>
    <w:p w:rsidR="00371885" w:rsidRDefault="007476AD" w:rsidP="00D3750E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целесообразность использования дидактических игр при формировании финансовой грамотности детей 6-7 лет, заключается в том, что дети непосредственно в игровой деятельности, незаметно для себя, смогут приобрести и закрепить раз</w:t>
      </w:r>
      <w:r>
        <w:rPr>
          <w:rFonts w:ascii="Times New Roman" w:hAnsi="Times New Roman" w:cs="Times New Roman"/>
          <w:sz w:val="28"/>
          <w:szCs w:val="28"/>
        </w:rPr>
        <w:t>нообразные знания о потребностях человека и способах их удовлетворения, о семейном бюджете, о товарно-денежных отношениях, о ресурсах и маркетинге, в игровых действиях смогут проявить свое эмоциональное отношение к изучаемым понятиям.</w:t>
      </w:r>
    </w:p>
    <w:p w:rsidR="00371885" w:rsidRDefault="00371885">
      <w:pPr>
        <w:widowControl w:val="0"/>
        <w:autoSpaceDE w:val="0"/>
        <w:autoSpaceDN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0E" w:rsidRDefault="00D3750E" w:rsidP="00D3750E">
      <w:pPr>
        <w:widowControl w:val="0"/>
        <w:autoSpaceDE w:val="0"/>
        <w:autoSpaceDN w:val="0"/>
        <w:spacing w:after="0" w:line="240" w:lineRule="auto"/>
        <w:ind w:right="28"/>
        <w:rPr>
          <w:rFonts w:ascii="Times New Roman" w:hAnsi="Times New Roman" w:cs="Times New Roman"/>
          <w:b/>
          <w:sz w:val="28"/>
          <w:szCs w:val="28"/>
        </w:rPr>
      </w:pPr>
    </w:p>
    <w:p w:rsidR="00D3750E" w:rsidRDefault="00D3750E">
      <w:pPr>
        <w:widowControl w:val="0"/>
        <w:autoSpaceDE w:val="0"/>
        <w:autoSpaceDN w:val="0"/>
        <w:spacing w:after="0" w:line="240" w:lineRule="auto"/>
        <w:ind w:right="2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50E" w:rsidRDefault="00D3750E">
      <w:pPr>
        <w:widowControl w:val="0"/>
        <w:autoSpaceDE w:val="0"/>
        <w:autoSpaceDN w:val="0"/>
        <w:spacing w:after="0" w:line="240" w:lineRule="auto"/>
        <w:ind w:right="2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50E" w:rsidRDefault="00D3750E">
      <w:pPr>
        <w:widowControl w:val="0"/>
        <w:autoSpaceDE w:val="0"/>
        <w:autoSpaceDN w:val="0"/>
        <w:spacing w:after="0" w:line="240" w:lineRule="auto"/>
        <w:ind w:right="2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885" w:rsidRDefault="007476AD">
      <w:pPr>
        <w:widowControl w:val="0"/>
        <w:autoSpaceDE w:val="0"/>
        <w:autoSpaceDN w:val="0"/>
        <w:spacing w:after="0" w:line="240" w:lineRule="auto"/>
        <w:ind w:right="2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</w:t>
      </w:r>
      <w:r>
        <w:rPr>
          <w:rFonts w:ascii="Times New Roman" w:hAnsi="Times New Roman" w:cs="Times New Roman"/>
          <w:b/>
          <w:sz w:val="28"/>
          <w:szCs w:val="28"/>
        </w:rPr>
        <w:t>ЫХ ИСТОЧНИКОВ</w:t>
      </w:r>
    </w:p>
    <w:p w:rsidR="00371885" w:rsidRDefault="00371885">
      <w:pPr>
        <w:widowControl w:val="0"/>
        <w:autoSpaceDE w:val="0"/>
        <w:autoSpaceDN w:val="0"/>
        <w:spacing w:after="0" w:line="240" w:lineRule="auto"/>
        <w:ind w:right="28" w:firstLine="709"/>
        <w:rPr>
          <w:rFonts w:ascii="Times New Roman" w:hAnsi="Times New Roman" w:cs="Times New Roman"/>
          <w:b/>
          <w:sz w:val="28"/>
          <w:szCs w:val="28"/>
        </w:rPr>
      </w:pPr>
    </w:p>
    <w:p w:rsidR="00371885" w:rsidRDefault="007476AD" w:rsidP="00D3750E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Азовская, Е. В. Дидактическая игра как средство формирования финансовой грамотности детей старшего дошкольного возраста / Е. В. Азовская, О. Ю. Зайцева // Сборник научных стате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й: Дошкольное и школьное образование в России и за рубежом. - 202</w:t>
      </w:r>
      <w:r>
        <w:rPr>
          <w:rFonts w:ascii="Times New Roman" w:hAnsi="Times New Roman" w:cs="Times New Roman"/>
          <w:sz w:val="28"/>
          <w:szCs w:val="28"/>
        </w:rPr>
        <w:t xml:space="preserve">1. - с. 103 - 116. </w:t>
      </w:r>
    </w:p>
    <w:p w:rsidR="00371885" w:rsidRDefault="007476AD" w:rsidP="00D3750E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Беляева, Н. Л. Экономическое воспитание детей старшего дошкольного возраста: автореферат дис.канд. пед. наук: 13.00.07 / Н. Л. Беляева. - Челябинск, 2009. </w:t>
      </w:r>
    </w:p>
    <w:p w:rsidR="00371885" w:rsidRDefault="007476AD" w:rsidP="00D3750E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Бичева, И. Б. Особенности формирования финансовой грамотности у детей старшего дошкольного возраста / И. Б. Бичева // Проблемы современного педагогического образования. - 2019. - № 3. - с. 15 - 19. </w:t>
      </w:r>
    </w:p>
    <w:p w:rsidR="00EC606E" w:rsidRDefault="00EC606E" w:rsidP="00D3750E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Божович, Л. И. Этапы формирования личности в онтогенезе / Л. И. Божович // Вопросы психологии. - 1998. - № 4. - с. 47.</w:t>
      </w:r>
    </w:p>
    <w:p w:rsidR="00C04547" w:rsidRPr="00C04547" w:rsidRDefault="00C04547" w:rsidP="00D3750E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Боронилова, И. Г. Об организации методической деятельности по формированию грамотности у дошкольников средствами сюжетно-ролевых игр/ И. Г. Боронилова, Е. В. Римович. // Сборник научных статей: Современные тенденции развития дошкольного и начального образования. - 2021. - с. 214 -216.</w:t>
      </w:r>
    </w:p>
    <w:p w:rsidR="00EC606E" w:rsidRPr="00EC606E" w:rsidRDefault="00EC606E" w:rsidP="00D3750E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Гаркуша, Н. В. Роль финансовой грамотности в развитии системы формирования социально-экономического потенциала человеческого капитала / Н. В. Гаркуша, А. И. Медведев // Власть и управление на Востоке России. - 2016. - № 4. - с. 76 - 81.</w:t>
      </w:r>
    </w:p>
    <w:p w:rsidR="00371885" w:rsidRDefault="007476AD" w:rsidP="00D3750E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Гнездилова, В. Н. Роль семьи в формировании финансовой грамотности детей дошкольного возраста / В. Н. Гнездилова // Сборник научных статей «Методика обучения и воспитания и практика 2017/2018 уч</w:t>
      </w:r>
      <w:r>
        <w:rPr>
          <w:rFonts w:ascii="Times New Roman" w:hAnsi="Times New Roman" w:cs="Times New Roman"/>
          <w:sz w:val="28"/>
          <w:szCs w:val="28"/>
        </w:rPr>
        <w:t xml:space="preserve">ебного года». - 2018. - с. 108 - 115. </w:t>
      </w:r>
    </w:p>
    <w:p w:rsidR="00371885" w:rsidRDefault="007476AD" w:rsidP="00D3750E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Горная, Т. И. Формирование финансовой грамотности детей дошкольного возраста / Т. И. Горная // Современные наукоемкие технологии. -2016. - № 10. - с. 128 - 131. </w:t>
      </w:r>
    </w:p>
    <w:p w:rsidR="00EC606E" w:rsidRPr="00EC606E" w:rsidRDefault="00EC606E" w:rsidP="00D3750E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Жеенкулова, К. Т. Формирование основ финансовой грамотности у детей старшего дошкольного возраста посредством педагогической технологии «Клубный час» / К. Т. Жеенкулова, Л. Л. Лашкова // Дошкольное образование: современные аспекты управления и методического сопровождения. - 2019. - с. 33 - 35.</w:t>
      </w:r>
    </w:p>
    <w:p w:rsidR="00EC606E" w:rsidRPr="00EC606E" w:rsidRDefault="00EC606E" w:rsidP="00D3750E">
      <w:pPr>
        <w:pStyle w:val="a9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Михайлова, Е. В. Финансовая грамотность для старшего дошкольного возраста «Дом, где живут деньги» / Е. В. Михайлова, Е. Б. Селезнева, И. А. Данилова // Интегративные тенденции в медицине и образовании. - 2019. - с. 43 - 48.</w:t>
      </w:r>
    </w:p>
    <w:p w:rsidR="00371885" w:rsidRDefault="007476AD" w:rsidP="00D3750E">
      <w:pPr>
        <w:pStyle w:val="a9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едеральный государственный образовательный стандарт до</w:t>
      </w:r>
      <w:r>
        <w:rPr>
          <w:rFonts w:ascii="Times New Roman" w:hAnsi="Times New Roman" w:cs="Times New Roman"/>
          <w:sz w:val="28"/>
          <w:szCs w:val="28"/>
        </w:rPr>
        <w:t xml:space="preserve">школьного образования: Приказ Министерства образования и науки Российской Федерации (Минобрнауки России): [утвержден 17 октября 2013 г.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№ 1155 г. Москва] – URL: http://www.rg.ru/2013/11/25/doshk-standart-dok.html. - (дата обращения: 23.12.2019). </w:t>
      </w:r>
    </w:p>
    <w:p w:rsidR="00371885" w:rsidRDefault="007476AD" w:rsidP="00D3750E">
      <w:pPr>
        <w:pStyle w:val="a9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Федераль</w:t>
      </w:r>
      <w:r>
        <w:rPr>
          <w:rFonts w:ascii="Times New Roman" w:hAnsi="Times New Roman" w:cs="Times New Roman"/>
          <w:sz w:val="28"/>
          <w:szCs w:val="28"/>
        </w:rPr>
        <w:t xml:space="preserve">ная образовательная программа дошкольного образования от 25.11.2022 № 1028. </w:t>
      </w:r>
    </w:p>
    <w:p w:rsidR="00371885" w:rsidRDefault="00371885" w:rsidP="00D3750E">
      <w:pPr>
        <w:pStyle w:val="a9"/>
        <w:widowControl w:val="0"/>
        <w:autoSpaceDE w:val="0"/>
        <w:autoSpaceDN w:val="0"/>
        <w:spacing w:after="0" w:line="240" w:lineRule="auto"/>
        <w:ind w:left="709" w:right="28" w:firstLine="709"/>
        <w:rPr>
          <w:rFonts w:ascii="Times New Roman" w:hAnsi="Times New Roman" w:cs="Times New Roman"/>
          <w:b/>
          <w:sz w:val="28"/>
          <w:szCs w:val="28"/>
        </w:rPr>
      </w:pPr>
    </w:p>
    <w:p w:rsidR="00371885" w:rsidRDefault="00371885" w:rsidP="00D3750E">
      <w:pPr>
        <w:widowControl w:val="0"/>
        <w:autoSpaceDE w:val="0"/>
        <w:autoSpaceDN w:val="0"/>
        <w:spacing w:after="0" w:line="240" w:lineRule="auto"/>
        <w:ind w:right="28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1885" w:rsidRDefault="00371885" w:rsidP="00D3750E">
      <w:pPr>
        <w:widowControl w:val="0"/>
        <w:autoSpaceDE w:val="0"/>
        <w:autoSpaceDN w:val="0"/>
        <w:spacing w:after="0" w:line="240" w:lineRule="auto"/>
        <w:ind w:right="29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7188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6AD" w:rsidRDefault="007476AD">
      <w:pPr>
        <w:spacing w:line="240" w:lineRule="auto"/>
      </w:pPr>
      <w:r>
        <w:separator/>
      </w:r>
    </w:p>
  </w:endnote>
  <w:endnote w:type="continuationSeparator" w:id="0">
    <w:p w:rsidR="007476AD" w:rsidRDefault="007476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9210931"/>
      <w:docPartObj>
        <w:docPartGallery w:val="AutoText"/>
      </w:docPartObj>
    </w:sdtPr>
    <w:sdtEndPr/>
    <w:sdtContent>
      <w:p w:rsidR="00371885" w:rsidRDefault="007476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50E">
          <w:rPr>
            <w:noProof/>
          </w:rPr>
          <w:t>4</w:t>
        </w:r>
        <w:r>
          <w:fldChar w:fldCharType="end"/>
        </w:r>
      </w:p>
    </w:sdtContent>
  </w:sdt>
  <w:p w:rsidR="00371885" w:rsidRDefault="003718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6AD" w:rsidRDefault="007476AD">
      <w:pPr>
        <w:spacing w:after="0"/>
      </w:pPr>
      <w:r>
        <w:separator/>
      </w:r>
    </w:p>
  </w:footnote>
  <w:footnote w:type="continuationSeparator" w:id="0">
    <w:p w:rsidR="007476AD" w:rsidRDefault="007476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DC0"/>
    <w:multiLevelType w:val="multilevel"/>
    <w:tmpl w:val="00D35DC0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1677AE1"/>
    <w:multiLevelType w:val="multilevel"/>
    <w:tmpl w:val="31677A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B62FE"/>
    <w:multiLevelType w:val="multilevel"/>
    <w:tmpl w:val="5F1B6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6C"/>
    <w:rsid w:val="000C7B44"/>
    <w:rsid w:val="001D1936"/>
    <w:rsid w:val="0034336C"/>
    <w:rsid w:val="00371885"/>
    <w:rsid w:val="00597BD4"/>
    <w:rsid w:val="007476AD"/>
    <w:rsid w:val="00953C2F"/>
    <w:rsid w:val="00BF53FF"/>
    <w:rsid w:val="00C04547"/>
    <w:rsid w:val="00D3750E"/>
    <w:rsid w:val="00DA2EE5"/>
    <w:rsid w:val="00EC606E"/>
    <w:rsid w:val="00F019C4"/>
    <w:rsid w:val="0C13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19E0"/>
  <w15:docId w15:val="{3178801E-8F18-4788-A2C9-2F3EB06B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uiPriority w:val="99"/>
    <w:unhideWhenUsed/>
    <w:qFormat/>
    <w:pPr>
      <w:spacing w:after="120"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</w:style>
  <w:style w:type="character" w:customStyle="1" w:styleId="a8">
    <w:name w:val="Нижний колонтитул Знак"/>
    <w:basedOn w:val="a0"/>
    <w:link w:val="a7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AAE82-E49F-4D61-872F-B993CEC4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2025-05-24T07:45:00Z</dcterms:created>
  <dcterms:modified xsi:type="dcterms:W3CDTF">2025-05-24T07:45:00Z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ADFEF7D939944CDFA61366B049A9623C_12</vt:lpwstr>
  </property>
</Properties>
</file>