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25E0C606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lineRule="auto" w:line="24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ТРАНСЛАТОЛОГИЧЕСКАЯ И ЛИНГВИСТИЧЕСКАЯ ХАРАКТЕРИСТИКА РЕКЛАМНОГО ТЕКСТА ТУРИСТИЧЕСКОЙ НАПРАВЛЕННОСТИ</w:t>
      </w:r>
    </w:p>
    <w:p>
      <w:pPr>
        <w:spacing w:lineRule="auto" w:line="240" w:beforeAutospacing="0" w:afterAutospacing="0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b w:val="1"/>
          <w:sz w:val="26"/>
        </w:rPr>
        <w:t xml:space="preserve">Фролова Е.А., </w:t>
      </w:r>
      <w:r>
        <w:rPr>
          <w:rFonts w:ascii="Times New Roman" w:hAnsi="Times New Roman"/>
          <w:sz w:val="26"/>
        </w:rPr>
        <w:t>студент 5 курса</w:t>
      </w:r>
    </w:p>
    <w:p>
      <w:pPr>
        <w:spacing w:lineRule="auto" w:line="240" w:beforeAutospacing="0" w:afterAutospacing="0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Северо-Кавказский федеральный университет, г. Ставрополь (Россия)</w:t>
      </w:r>
    </w:p>
    <w:p>
      <w:pPr>
        <w:spacing w:lineRule="auto" w:line="240" w:beforeAutospacing="0" w:afterAutospacing="0"/>
        <w:jc w:val="right"/>
        <w:rPr>
          <w:rFonts w:ascii="Times New Roman" w:hAnsi="Times New Roman"/>
          <w:i w:val="1"/>
          <w:color w:val="000000"/>
          <w:sz w:val="26"/>
        </w:rPr>
      </w:pPr>
      <w:r>
        <w:rPr>
          <w:rFonts w:ascii="Times New Roman" w:hAnsi="Times New Roman"/>
          <w:i w:val="0"/>
          <w:color w:val="000000"/>
          <w:sz w:val="26"/>
          <w:shd w:val="clear" w:fill="FFFFFF"/>
        </w:rPr>
        <w:t>katyafrolova43</w:t>
      </w:r>
      <w:r>
        <w:rPr>
          <w:rFonts w:ascii="Times New Roman" w:hAnsi="Times New Roman"/>
          <w:i w:val="0"/>
          <w:color w:val="000000"/>
          <w:sz w:val="26"/>
          <w:shd w:val="clear" w:fill="FFFFFF"/>
        </w:rPr>
        <w:t>@gmail.com</w:t>
      </w:r>
    </w:p>
    <w:p>
      <w:pPr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Аннотация.</w:t>
      </w:r>
      <w:r>
        <w:rPr>
          <w:rFonts w:ascii="Times New Roman" w:hAnsi="Times New Roman"/>
          <w:i w:val="1"/>
          <w:sz w:val="28"/>
        </w:rPr>
        <w:t xml:space="preserve"> В статье исследуются стилистические особенности и стратегии перевода рекламных текстов туристической направленности. </w:t>
      </w:r>
    </w:p>
    <w:p>
      <w:pPr>
        <w:rPr>
          <w:rFonts w:ascii="Times New Roman" w:hAnsi="Times New Roman"/>
          <w:i w:val="1"/>
          <w:sz w:val="28"/>
        </w:rPr>
      </w:pPr>
    </w:p>
    <w:p>
      <w:pPr>
        <w:spacing w:lineRule="auto" w:line="240" w:beforeAutospacing="0" w:afterAutospacing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Ключевые слова: </w:t>
      </w:r>
      <w:r>
        <w:rPr>
          <w:rFonts w:ascii="Times New Roman" w:hAnsi="Times New Roman"/>
          <w:i w:val="1"/>
          <w:sz w:val="28"/>
        </w:rPr>
        <w:t>реклама, рекламный текст, перевод рекламных текстов, туризм.</w:t>
      </w:r>
    </w:p>
    <w:p>
      <w:pPr>
        <w:spacing w:lineRule="auto" w:line="240" w:beforeAutospacing="0" w:afterAutospacing="0"/>
        <w:jc w:val="both"/>
        <w:rPr>
          <w:rFonts w:ascii="Times New Roman" w:hAnsi="Times New Roman"/>
          <w:b w:val="1"/>
          <w:sz w:val="28"/>
        </w:rPr>
      </w:pPr>
    </w:p>
    <w:p>
      <w:pPr>
        <w:spacing w:lineRule="auto" w:line="240" w:beforeAutospacing="0" w:afterAutospacing="0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TRANSLATOLOGICAL AND LINGUISTIC CHARACTERISTICS OF THE TOURIST-ORIENTED ADVERTISING TEXT</w:t>
      </w:r>
    </w:p>
    <w:p>
      <w:pPr>
        <w:spacing w:lineRule="auto" w:line="240" w:beforeAutospacing="0" w:afterAutospacing="0"/>
        <w:jc w:val="right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Frolova E.A.</w:t>
      </w:r>
      <w:r>
        <w:rPr>
          <w:rFonts w:ascii="Times New Roman" w:hAnsi="Times New Roman"/>
          <w:sz w:val="26"/>
        </w:rPr>
        <w:t>, 5th year student</w:t>
      </w:r>
    </w:p>
    <w:p>
      <w:pPr>
        <w:spacing w:lineRule="auto" w:line="240" w:beforeAutospacing="0" w:afterAutospacing="0"/>
        <w:jc w:val="right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North-Caucasus Federal University, Stavropol (Russia)</w:t>
      </w:r>
    </w:p>
    <w:p>
      <w:pPr>
        <w:spacing w:lineRule="auto" w:line="240" w:beforeAutospacing="0" w:afterAutospacing="0"/>
        <w:jc w:val="right"/>
        <w:rPr>
          <w:rFonts w:ascii="Times New Roman" w:hAnsi="Times New Roman"/>
          <w:i w:val="1"/>
          <w:sz w:val="26"/>
        </w:rPr>
      </w:pPr>
      <w:r>
        <w:rPr>
          <w:rFonts w:ascii="Times New Roman" w:hAnsi="Times New Roman"/>
          <w:i w:val="0"/>
          <w:color w:val="000000"/>
          <w:sz w:val="26"/>
          <w:shd w:val="clear" w:fill="FFFFFF"/>
        </w:rPr>
        <w:t>katyafrolova43@gmail.com</w:t>
      </w:r>
    </w:p>
    <w:p>
      <w:pPr>
        <w:spacing w:lineRule="auto" w:line="240" w:beforeAutospacing="0" w:afterAutospacing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 xml:space="preserve">Abstract. </w:t>
      </w:r>
      <w:r>
        <w:rPr>
          <w:rFonts w:ascii="Times New Roman" w:hAnsi="Times New Roman"/>
          <w:i w:val="1"/>
          <w:sz w:val="28"/>
        </w:rPr>
        <w:t>The article examines the stylistic features and strategies of translation of tourist-oriented advertising texts.</w:t>
      </w:r>
    </w:p>
    <w:p>
      <w:pPr>
        <w:spacing w:lineRule="auto" w:line="240" w:beforeAutospacing="0" w:afterAutospacing="0"/>
        <w:jc w:val="both"/>
        <w:rPr>
          <w:rFonts w:ascii="Times New Roman" w:hAnsi="Times New Roman"/>
          <w:i w:val="1"/>
          <w:sz w:val="28"/>
        </w:rPr>
      </w:pPr>
    </w:p>
    <w:p>
      <w:pPr>
        <w:spacing w:lineRule="auto" w:line="240" w:beforeAutospacing="0" w:afterAutospacing="0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i w:val="1"/>
          <w:sz w:val="28"/>
        </w:rPr>
        <w:t>Key words:</w:t>
      </w:r>
      <w:r>
        <w:rPr>
          <w:rFonts w:ascii="Times New Roman" w:hAnsi="Times New Roman"/>
          <w:i w:val="1"/>
          <w:sz w:val="28"/>
        </w:rPr>
        <w:t xml:space="preserve"> advertising, advertising text, translation of advertising texts, tourism.</w:t>
      </w:r>
    </w:p>
    <w:p>
      <w:pPr>
        <w:spacing w:lineRule="auto" w:line="240" w:beforeAutospacing="0" w:afterAutospacing="0"/>
        <w:jc w:val="both"/>
        <w:rPr>
          <w:rFonts w:ascii="Times New Roman" w:hAnsi="Times New Roman"/>
          <w:i w:val="1"/>
          <w:sz w:val="28"/>
        </w:rPr>
      </w:pP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Основная функция рекламного текста – прагматическая. Текст призван не только информировать реципиента, но и убеждать и привлекать внимание целевой аудитории. В связи с развитием индустрии туризма особое внимание уделяется текстам туристической направленности, в которых используются различные стилистические средства.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Е. В. Медведева определяет рекламу как «разновидность массовой коммуникации, в которой создаются и распространяются информативно-образные, экспрессивно-суггестивные тексты однонаправленного и неличного характера, оплаченные рекламодателем и адресованные им группам людей с целью побудить их к нужным рекламодателю выбору и поступку» (Медведева, 2004: 6). Реклама стимулирует экономику, ведь она побуждает приобретать товар или услугу. 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туристической сфере реклама создает яркий образ места путешествия, выполняя тем самым эмоциональную и эстетическую функции. Также к основным целям, которые выполняет рекламный текст, относится информирование о предоставляемых услугах и побуждение к их приобретению. Для выполнения этих функции реклама должна быть представлена в понятной для аудитории форме. Выделяют рекламу в прессе, телевизионную рекламу, радиорекламу, наружную рекламу. Кроме того, существуют следующие виды рекламно-информационных материалов: информационное письмо, коммерческое предложение, информационный лист, рекламный листок, буклет, проспект, каталог, пресс-релиз (Головлева, 2002: 59).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А. П. Дурович выделяет следующие основные особенности рекламы в туризме: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Неличный характер. Коммуникационный сигнал поступает к потенциальному клиенту не лично от сотрудника фирмы, а через различного рода посредников.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Односторонняя направленность. Реклама фактически действует только в одном направлении: от рекламодателя к адресату (объекту воздействия). Обратная связь выражается лишь в форме конечного поведения потенциального клиента.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Неопределенность с точки зрения измерения эффекта. Факт приобретения туристского продукта зависит от множества факторов, которые часто не имеют прямого отношения к рекламе, носят субъективный характер и практически не поддаются формализации.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Общественный характер. Туристская реклама несет особую ответственность за достоверность, правдивость и точность передаваемой через нее информации.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Информационная насыщенность. Туристские услуги в отличие от традиционных товаров не имеют материальной формы и постоянного качества. В связи с этим они нуждаются в приоритетном развитии информационной и коммуникативной функций рекламы.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Броскость и способность к убеждению. Специфика туристских услуг обусловливает необходимость использования зрительных, наглядных средств, более полно представляющих объекты туристского интереса. Поэтому в рекламе часто используются видео- и фотоматериалы, картины, красочная продукция (Дурович, 2008: 38).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привлечения внимания покупателей в рекламе стали чаще использовать невербальные средства коммуникации, так появились «креолизованные тексты». Е. Е. Анисимова определяет креолизованный текст как сложное текстовое образование, в котором вербальные и иконические элементы образуют одно визуальное, структурное, смысловое и функциональное целое, нацеленное на комплексное прагматическое воздействие на адресата (Анисимова, 2003: 17). Креолизованный текст упрощает восприятие информации, тем самым мотивируя реципиента на приобретение товара или услуги. 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текстах туристической направленности визуальную информацию используют для рекламы дестинаций. Это может быть реклама как отдельно взятой страны в качестве туристического направления, так и рекламу областей, регионов, районов и т. п. (Морозова, Морозов, 2008: 29).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Но больше всего в рекламе на реципиента воздействует именно текст. Ю. С. Бернадская выделяет несколько стилевых принципов, которым должен соответствовать рекламный текст: краткость; конкретность и точность; логичность; убедительность; простота и доходчивость; оригинальность; выразительность; соответствие товару (Бернадская, 2008: 94). Для достижения прагматического эффекта используются различные средства выразительности. 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Так, Г. А. Николенко и И. А. Гулакова подчеркивают следующие лингвистические черты, присущие языку рекламы: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специфический подбор лексики, характеризующейся богатым коннотативным шлейфом, обилием значений;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использование стилистически окрашенных слов, что привлекает внимание воспринимающего текст;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употребление лексики не в прямом значении для усиления образности;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многочисленное употребление идиом для создания образности (Николенко, Гулакова, 2004: 48).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Например, в 2024 Travel South Dakota запустили рекламный слоган «So Much South Dakota, So Little Time», в котором авторы использовали лексический повтор «so» и антитезу «much – little».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этом задача перевода рекламы в привычном понимании практически никогда не ставится. Рекламный текст должен быть включен в культурную среду языка перевода, только так он сможет выполнить свою коммуникативную функцию (Алексеева, 2008: 299). В связи с этим реклама никогда не переводится дословно, она заново воссоздается на языке перевода. Хотя это приводит к потерям переводчику следует в первую очередь переводить единицы, несущие когнитивную информацию. 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И. С. Алексеева предлагает использовать следующие способы передачи эмотивных компонентов в тексте рекламы: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эмоционально-оценочная лексика с семантикой положительной оценки передается вариантными соответствиями;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средства выражения гиперболы положительной оценки передаются соответствующими грамматическими и лексическими вариантными соответствиями;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модные слова передаются вариантными соответствиями, если в языке перевода такие же по значению слова являются модными, или компенсируются другими по значению модными словами языка перевода;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иностранные слова, обороты речи и цитаты переносятся в текст без изменений;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диалектальные слова и обороты компенсируются просторечием или нейтрализуются;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6) специфика синтаксиса: эмоциональная инверсия, парцелляция, незаконченные предложения, риторические вопросы и восклицания –передается грамматическими соответствиями;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7) повторы всех уровней: фонетический, морфемный, лексический,  синтаксический – передаются всегда с сохранением принципа повтора,  но при невозможности сохранить соответствующую фонему или соответствующее значение лексемы они заменяются на другие;  если нет возможности сохранить количество компонентов повтора,  число их уменьшают;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игра слов, метафоры, сравнения, авторские парные словосочетания и другие лексические фигуры стиля передаются с сохранением принципа построения фигуры или компенсируются другой фигурой стиля;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9) фон литературной нормы языка воспроизводится в той мере, в какой он присутствует в подлиннике – с помощью вариантных соответствий;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10) стилистически окрашенная лексика: просторечие, жаргон, высокий стиль и др. – передается вариантными соответствиями с сохранением окраски, которая этой лексике присуща в подлиннике (Алексеева, 2008: 305-306).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Перечисленные способы позволят сохранить эмоциональную окраску рекламного текста и обеспечат равноценное воздействие на реципиента, что особенно важно в рекламных текстах, основная задача которых – «продавать».</w:t>
      </w:r>
    </w:p>
    <w:p>
      <w:pPr>
        <w:spacing w:lineRule="auto" w:line="240" w:beforeAutospacing="0" w:afterAutospacing="0"/>
        <w:ind w:firstLine="708"/>
        <w:jc w:val="both"/>
        <w:rPr>
          <w:rFonts w:ascii="Times New Roman" w:hAnsi="Times New Roman"/>
          <w:sz w:val="28"/>
        </w:rPr>
      </w:pPr>
    </w:p>
    <w:p>
      <w:pPr>
        <w:spacing w:lineRule="auto" w:line="240" w:beforeAutospacing="0" w:afterAutospacing="0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Литература</w:t>
      </w:r>
      <w:r>
        <w:rPr>
          <w:rFonts w:ascii="Times New Roman" w:hAnsi="Times New Roman"/>
          <w:sz w:val="28"/>
        </w:rPr>
        <w:t>: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bookmarkStart w:id="0" w:name="_GoBack"/>
      <w:r>
        <w:rPr>
          <w:rFonts w:ascii="Times New Roman" w:hAnsi="Times New Roman"/>
          <w:sz w:val="28"/>
        </w:rPr>
        <w:t xml:space="preserve">Алексеева, И. С. Введение в переводоведение: Учеб. пособие для студ. филол. и лингв фак. высш. учеб. заведений / И. С. Алексеева. – СПб. : Филологический факультет СПбГУ; М. : Издательский центр «Академия», 2004. – 352 с. 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Анисимова, Е. Е. Лингвистика текста и межкультурная коммуникация (на материале креолизованных текстов) / Е. Е. Анисимова. – М. : Академия, 2003. – 123 с.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Бернадская, Ю. С. Текст в рекламе: Учебное пособие для студентов вузов / Ю. С.  Бернадская. – М. : ЮНИТИ-ДАНА, 2008. – 288 с.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Головлева, Е. Л. Основы рекламы. Учебное пособие для ВУЗов / Е. Л. Головлева. – М.: Академический проект, 2008. – 330 с.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Дурович, А. П. Реклама в туризме. Учебное пособие / А. П. Дурович. – Минск: Новое знание, 2008. – 254 с.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Медведева, Е. В. Рекламный текст как переводческая проблема / Е. В. Медведева // Вестник Московского университета. 2003. № 4. – С. 23 – 42.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Морозова, Н. С. Реклама в социально-культурном сервисе и туризме / Н. С. Морозова, М. А. Морозов. – М. : Издательский центр «Академия», 2008. – 288 с.</w:t>
      </w:r>
    </w:p>
    <w:p>
      <w:pPr>
        <w:pStyle w:val="P9"/>
        <w:numPr>
          <w:ilvl w:val="0"/>
          <w:numId w:val="2"/>
        </w:numPr>
        <w:ind w:firstLine="851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Николенко, Г. А. Лингвистические характеристики рекламных текстов и способы их перевода / Г. А. Николенко, И. А. Гулакова. – М. : Высш. шк., 2004. – 158 с.</w:t>
      </w:r>
    </w:p>
    <w:p>
      <w:pPr>
        <w:pStyle w:val="P9"/>
        <w:spacing w:lineRule="auto" w:line="240" w:beforeAutospacing="0" w:afterAutospacing="0"/>
        <w:contextualSpacing w:val="0"/>
        <w:jc w:val="both"/>
        <w:rPr>
          <w:rFonts w:ascii="Times New Roman" w:hAnsi="Times New Roman"/>
          <w:sz w:val="28"/>
        </w:rPr>
      </w:pPr>
      <w:bookmarkEnd w:id="0"/>
    </w:p>
    <w:sectPr>
      <w:type w:val="nextPage"/>
      <w:pgSz w:w="11909" w:h="16834" w:code="9"/>
      <w:pgMar w:left="1440" w:right="1440" w:top="1440" w:bottom="1440" w:header="720" w:footer="720" w:gutter="0"/>
      <w:pgNumType w:start="1" w:chapSep="period"/>
      <w:cols w:equalWidth="1" w:space="720"/>
    </w:sectPr>
  </w:body>
</w:document>
</file>

<file path=word/numbering.xml><?xml version="1.0" encoding="utf-8"?>
<w:numbering xmlns:w="http://schemas.openxmlformats.org/wordprocessingml/2006/main">
  <w:abstractNum w:abstractNumId="0">
    <w:nsid w:val="0F7D6CFE"/>
    <w:multiLevelType w:val="hybridMultilevel"/>
    <w:lvl w:ilvl="0" w:tplc="0419000F">
      <w:start w:val="1"/>
      <w:numFmt w:val="decimal"/>
      <w:suff w:val="tab"/>
      <w:lvlText w:val="%1."/>
      <w:lvlJc w:val="left"/>
      <w:pPr>
        <w:ind w:hanging="360" w:left="720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440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160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2880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600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320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040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5760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480"/>
      </w:pPr>
      <w:rPr/>
    </w:lvl>
  </w:abstractNum>
  <w:abstractNum w:abstractNumId="1">
    <w:nsid w:val="173F1239"/>
    <w:multiLevelType w:val="hybridMultilevel"/>
    <w:lvl w:ilvl="0" w:tplc="EF5A0846">
      <w:start w:val="1"/>
      <w:numFmt w:val="decimal"/>
      <w:suff w:val="tab"/>
      <w:lvlText w:val="%1."/>
      <w:lvlJc w:val="left"/>
      <w:pPr>
        <w:ind w:hanging="360" w:left="1068"/>
      </w:pPr>
      <w:rPr/>
    </w:lvl>
    <w:lvl w:ilvl="1" w:tplc="04190019">
      <w:start w:val="1"/>
      <w:numFmt w:val="lowerLetter"/>
      <w:suff w:val="tab"/>
      <w:lvlText w:val="%2."/>
      <w:lvlJc w:val="left"/>
      <w:pPr>
        <w:ind w:hanging="360" w:left="1788"/>
      </w:pPr>
      <w:rPr/>
    </w:lvl>
    <w:lvl w:ilvl="2" w:tplc="0419001B">
      <w:start w:val="1"/>
      <w:numFmt w:val="lowerRoman"/>
      <w:suff w:val="tab"/>
      <w:lvlText w:val="%3."/>
      <w:lvlJc w:val="right"/>
      <w:pPr>
        <w:ind w:hanging="180" w:left="2508"/>
      </w:pPr>
      <w:rPr/>
    </w:lvl>
    <w:lvl w:ilvl="3" w:tplc="0419000F">
      <w:start w:val="1"/>
      <w:numFmt w:val="decimal"/>
      <w:suff w:val="tab"/>
      <w:lvlText w:val="%4."/>
      <w:lvlJc w:val="left"/>
      <w:pPr>
        <w:ind w:hanging="360" w:left="3228"/>
      </w:pPr>
      <w:rPr/>
    </w:lvl>
    <w:lvl w:ilvl="4" w:tplc="04190019">
      <w:start w:val="1"/>
      <w:numFmt w:val="lowerLetter"/>
      <w:suff w:val="tab"/>
      <w:lvlText w:val="%5."/>
      <w:lvlJc w:val="left"/>
      <w:pPr>
        <w:ind w:hanging="360" w:left="3948"/>
      </w:pPr>
      <w:rPr/>
    </w:lvl>
    <w:lvl w:ilvl="5" w:tplc="0419001B">
      <w:start w:val="1"/>
      <w:numFmt w:val="lowerRoman"/>
      <w:suff w:val="tab"/>
      <w:lvlText w:val="%6."/>
      <w:lvlJc w:val="right"/>
      <w:pPr>
        <w:ind w:hanging="180" w:left="4668"/>
      </w:pPr>
      <w:rPr/>
    </w:lvl>
    <w:lvl w:ilvl="6" w:tplc="0419000F">
      <w:start w:val="1"/>
      <w:numFmt w:val="decimal"/>
      <w:suff w:val="tab"/>
      <w:lvlText w:val="%7."/>
      <w:lvlJc w:val="left"/>
      <w:pPr>
        <w:ind w:hanging="360" w:left="5388"/>
      </w:pPr>
      <w:rPr/>
    </w:lvl>
    <w:lvl w:ilvl="7" w:tplc="04190019">
      <w:start w:val="1"/>
      <w:numFmt w:val="lowerLetter"/>
      <w:suff w:val="tab"/>
      <w:lvlText w:val="%8."/>
      <w:lvlJc w:val="left"/>
      <w:pPr>
        <w:ind w:hanging="360" w:left="6108"/>
      </w:pPr>
      <w:rPr/>
    </w:lvl>
    <w:lvl w:ilvl="8" w:tplc="0419001B">
      <w:start w:val="1"/>
      <w:numFmt w:val="lowerRoman"/>
      <w:suff w:val="tab"/>
      <w:lvlText w:val="%9."/>
      <w:lvlJc w:val="right"/>
      <w:pPr>
        <w:ind w:hanging="180" w:left="6828"/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Arial" w:hAnsi="Arial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/>
    <w:rPr/>
  </w:style>
  <w:style w:type="paragraph" w:styleId="P1">
    <w:name w:val="heading 1"/>
    <w:basedOn w:val="P0"/>
    <w:next w:val="P0"/>
    <w:qFormat/>
    <w:pPr>
      <w:keepNext w:val="1"/>
      <w:keepLines w:val="1"/>
      <w:spacing w:before="400" w:after="120" w:beforeAutospacing="0" w:afterAutospacing="0"/>
      <w:outlineLvl w:val="0"/>
    </w:pPr>
    <w:rPr>
      <w:sz w:val="40"/>
    </w:rPr>
  </w:style>
  <w:style w:type="paragraph" w:styleId="P2">
    <w:name w:val="heading 2"/>
    <w:basedOn w:val="P0"/>
    <w:next w:val="P0"/>
    <w:semiHidden/>
    <w:qFormat/>
    <w:pPr>
      <w:keepNext w:val="1"/>
      <w:keepLines w:val="1"/>
      <w:spacing w:before="360" w:after="120" w:beforeAutospacing="0" w:afterAutospacing="0"/>
      <w:outlineLvl w:val="1"/>
    </w:pPr>
    <w:rPr>
      <w:sz w:val="32"/>
    </w:rPr>
  </w:style>
  <w:style w:type="paragraph" w:styleId="P3">
    <w:name w:val="heading 3"/>
    <w:basedOn w:val="P0"/>
    <w:next w:val="P0"/>
    <w:semiHidden/>
    <w:qFormat/>
    <w:pPr>
      <w:keepNext w:val="1"/>
      <w:keepLines w:val="1"/>
      <w:spacing w:before="320" w:after="80" w:beforeAutospacing="0" w:afterAutospacing="0"/>
      <w:outlineLvl w:val="2"/>
    </w:pPr>
    <w:rPr>
      <w:color w:val="434343"/>
      <w:sz w:val="28"/>
    </w:rPr>
  </w:style>
  <w:style w:type="paragraph" w:styleId="P4">
    <w:name w:val="heading 4"/>
    <w:basedOn w:val="P0"/>
    <w:next w:val="P0"/>
    <w:semiHidden/>
    <w:qFormat/>
    <w:pPr>
      <w:keepNext w:val="1"/>
      <w:keepLines w:val="1"/>
      <w:spacing w:before="280" w:after="80" w:beforeAutospacing="0" w:afterAutospacing="0"/>
      <w:outlineLvl w:val="3"/>
    </w:pPr>
    <w:rPr>
      <w:color w:val="666666"/>
      <w:sz w:val="24"/>
    </w:rPr>
  </w:style>
  <w:style w:type="paragraph" w:styleId="P5">
    <w:name w:val="heading 5"/>
    <w:basedOn w:val="P0"/>
    <w:next w:val="P0"/>
    <w:semiHidden/>
    <w:qFormat/>
    <w:pPr>
      <w:keepNext w:val="1"/>
      <w:keepLines w:val="1"/>
      <w:spacing w:before="240" w:after="80" w:beforeAutospacing="0" w:afterAutospacing="0"/>
      <w:outlineLvl w:val="4"/>
    </w:pPr>
    <w:rPr>
      <w:color w:val="666666"/>
    </w:rPr>
  </w:style>
  <w:style w:type="paragraph" w:styleId="P6">
    <w:name w:val="heading 6"/>
    <w:basedOn w:val="P0"/>
    <w:next w:val="P0"/>
    <w:semiHidden/>
    <w:qFormat/>
    <w:pPr>
      <w:keepNext w:val="1"/>
      <w:keepLines w:val="1"/>
      <w:spacing w:before="240" w:after="80" w:beforeAutospacing="0" w:afterAutospacing="0"/>
      <w:outlineLvl w:val="5"/>
    </w:pPr>
    <w:rPr>
      <w:i w:val="1"/>
      <w:color w:val="666666"/>
    </w:rPr>
  </w:style>
  <w:style w:type="paragraph" w:styleId="P7">
    <w:name w:val="Title"/>
    <w:basedOn w:val="P0"/>
    <w:next w:val="P0"/>
    <w:qFormat/>
    <w:pPr>
      <w:keepNext w:val="1"/>
      <w:keepLines w:val="1"/>
      <w:spacing w:after="60" w:beforeAutospacing="0" w:afterAutospacing="0"/>
    </w:pPr>
    <w:rPr>
      <w:sz w:val="52"/>
    </w:rPr>
  </w:style>
  <w:style w:type="paragraph" w:styleId="P8">
    <w:name w:val="Subtitle"/>
    <w:basedOn w:val="P0"/>
    <w:next w:val="P0"/>
    <w:qFormat/>
    <w:pPr>
      <w:keepNext w:val="1"/>
      <w:keepLines w:val="1"/>
      <w:spacing w:after="320" w:beforeAutospacing="0" w:afterAutospacing="0"/>
    </w:pPr>
    <w:rPr>
      <w:color w:val="666666"/>
      <w:sz w:val="30"/>
    </w:rPr>
  </w:style>
  <w:style w:type="paragraph" w:styleId="P9">
    <w:name w:val="List Paragraph"/>
    <w:basedOn w:val="P0"/>
    <w:qFormat/>
    <w:pPr>
      <w:ind w:left="720"/>
      <w:contextualSpacing w:val="1"/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semiHidden/>
    <w:rPr>
      <w:color w:val="0000FF"/>
      <w:u w:val="single"/>
    </w:rPr>
  </w:style>
  <w:style w:type="table" w:styleId="T0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CellMar>
        <w:top w:w="0" w:type="dxa"/>
        <w:left w:w="0" w:type="dxa"/>
        <w:bottom w:w="0" w:type="dxa"/>
        <w:right w:w="0" w:type="dxa"/>
      </w:tblCellMar>
    </w:tblPr>
    <w:trPr/>
    <w:tcPr/>
  </w:style>
  <w:style w:type="numbering" w:styleId="N0">
    <w:name w:val="No List"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