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Санкт–Петербургское государственное бюджетное стационарное учреждение </w:t>
      </w: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социального обслуживания населения </w:t>
      </w: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«Дом социального обслуживания «Первый» </w:t>
      </w: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Комитета по социальной политике</w:t>
      </w: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Методические рекомендации по организации развивающего ухода</w:t>
      </w: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за детьми с тяжелыми множественными нарушениями развития</w:t>
      </w: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5760" w:right="0" w:firstLine="0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Составила Александрова Н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воспитатель</w:t>
      </w: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</w:p>
    <w:p>
      <w:pPr>
        <w:pStyle w:val="Текстовый блок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line="360" w:lineRule="auto"/>
        <w:ind w:left="0" w:right="0" w:firstLine="0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Санкт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-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Петербург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2025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год</w:t>
      </w: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  <w:sz w:val="24"/>
          <w:szCs w:val="24"/>
          <w:u w:color="000000"/>
          <w:rtl w:val="0"/>
          <w:lang w:val="ru-RU"/>
        </w:rPr>
        <w:br w:type="page"/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Данные м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етодические рекомендации предназначены для родителей детей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имеющих множественные нарушения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специалистов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работающих с данной категорией детей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обслуживающего персонала групп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Материал будет полезен специалистам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для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 оказани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я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 помощи семьям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имеющим детей с особыми потребностями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Методические рекомендации разработаны с целью оказания помощи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и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могут быть использованы при работе с родителями детей с ограниченными возможностями здоровья и инвалидов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Понятие «тяжелая форма нарушения психофизического развития» указывает в первую очередь на то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что речь идет именно о тяжелых нарушениях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при этом не говорится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какое нарушение имеет первостепенное значение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Под тяжелой формой с множественными нарушениями психофизического развития понимается комплексный синдром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частью которого является нарушение интеллектуального развития в сочетании с нарушениями зрения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слуха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физического развития и трудностями в воспитании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 Стандарт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 Всемирной Организации Здравоохранения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говорит о том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что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нарушения психического развития могут иметь легкую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среднюю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тяжелую и тяжелейшую формы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Говоря о тяжелейшей форме нарушений психофизического развития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чаще всего имеют в виду тяжелейшие множественные нарушения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так как зачастую присутствует не одно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 несколько нарушений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Затронутыми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как правило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оказываются все виды ощущений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эмоциональные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когнитивные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телесные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 также социальные и коммуникативные способности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все средства самовыражения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Тяжелые и множественные нарушения развития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(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ТМНР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) -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это врожденные или приобретенные в раннем возрасте сочетания нарушений различных функций организма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Возникновение ТМНР обуславливается наличием органических поражений центральной нервной системы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(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ЦНС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),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генетических аномалий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нарушениями обмена веществ и 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 Группа детей с ТМНР неоднородна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ечь идет о нарушениях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затрагивающих всего человека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во всех сферах его жизнедеятельности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Такие люди выражаются исключительно посредством собственного тела и звуков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они не в состоянии самостоятельно устанавливать различные виды отношений с окружающим миром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Они в большой мере нуждаются в гигиеническом уходе за собой и в помощи в бытовой сфере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Дети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имеющие тяжёлые нарушения неврологического генеза сложные формы ДЦП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(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спастический тетрапарез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гиперкинез и 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.),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вследствие которых они полностью или почти полностью зависят от помощи окружающих их людей в передвижении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самообслуживании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предметной деятельности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коммуникации и др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Большинство детей этой группы не может самостоятельно удерживать тело в положении сидя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Спастичность конечностей часто осложнена гиперкинезами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Процесс общения затруднен из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-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за органического поражения речевого аппарата и невозможности овладения средствами речи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Вместе с тем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интеллектуальное развитие таких детей может быть различно по степени умственной отсталости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-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от умеренной до глубокой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Жизнь семьи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 которой родился ребенок с особенностями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кардинально меняется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Семья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соответственно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становится тоже «особенной»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От постановки точного диагноза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эмоциональной адаптации к диагнозу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привыканию к новому образу жизни до определения правильной стратегии лечения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воспитания и обучения должно пройти время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Трудности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 которыми сталкивается семья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разительно отличаются от повседневных забот любой семьи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воспитывающей здорового ребенка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Часто уклад семьи меняется в сторону деформации семейных отношений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Семья становится малообщительной и избирательной в контактах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Члены семьи испытывают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зачастую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очень глубокие переживания от чувства вины до «защитного отрицания»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Развивающий уход  за ребенком с ТМНР должен быть направлен на нормализацию жизни всей семьи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Крайне важно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чтобы ребенок развивался в естественной для него среде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Все навыки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которым обучают ребенка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должны быть нужными в обычной жизни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Развивающий уход предполагает не только непосредственный уход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 еще и установление эмоционального контакта и эмоциональных отношений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развития способностей и возможностей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Необходимо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 возможности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создавать условия для развития активности и самостоятельности ребенка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Неважно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где находится ребенок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-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дома или в специализированном учреждении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-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общие принципы ухода будут схожими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В любых условиях важно создать оптимальную среду для развития ребенка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-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она должна быть </w:t>
      </w:r>
      <w:r>
        <w:rPr>
          <w:rFonts w:ascii="Times New Roman" w:cs="Calibri" w:hAnsi="Times New Roman" w:eastAsia="Calibri" w:hint="default"/>
          <w:i w:val="1"/>
          <w:iCs w:val="1"/>
          <w:sz w:val="24"/>
          <w:szCs w:val="24"/>
          <w:u w:color="000000"/>
          <w:rtl w:val="0"/>
          <w:lang w:val="ru-RU"/>
        </w:rPr>
        <w:t>комфортной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такой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где ребенок будет чувствовать себя в безопасности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хорошо и спокойно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Среда должна быть </w:t>
      </w:r>
      <w:r>
        <w:rPr>
          <w:rFonts w:ascii="Times New Roman" w:cs="Calibri" w:hAnsi="Times New Roman" w:eastAsia="Calibri" w:hint="default"/>
          <w:i w:val="1"/>
          <w:iCs w:val="1"/>
          <w:sz w:val="24"/>
          <w:szCs w:val="24"/>
          <w:u w:color="000000"/>
          <w:rtl w:val="0"/>
          <w:lang w:val="ru-RU"/>
        </w:rPr>
        <w:t>развивающей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такая среда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которая расширяет возможности ребенка в эмоциональном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умственном развитии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Очень важны размеры помещения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температура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влажность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сенсорная насыщенность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доступность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возможность принимать удобную позу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Необходимо помнить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что дети с ТМНР подвержены быстрой утомляемости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Поэтому необходимо чаще давать детям отдохнуть и восстановиться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Важно и социальное развитие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-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необходимо комфортное общение с близкими и учет возможного травматичного опыта общения с незнакомыми людьми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Огромное значение имеет создание условий для успешной коммуникации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Во многих случаях взаимопонимание и общение можно наладить с помощью методик альтернативной или дополнительной коммуникации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 Ребенок должен иметь возможность наблюдать за деятельностью окружающих людей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 даже процесс ы кормления ребенка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одевание и осуществление гигиенических процедур должны стать не механическими процессами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 временем общения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проявлением внимания и заботы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Из написанного выше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выделяется несколько самых важных составляющих в организации развивающего ухода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Каждая составляющая представляет собой очень важное направление в работе с детьми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имеющими тяжелые множественные нарушения развития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:</w:t>
      </w:r>
    </w:p>
    <w:p>
      <w:pPr>
        <w:pStyle w:val="Текстовый блок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Развитие коммуникации и социализации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;</w:t>
      </w:r>
    </w:p>
    <w:p>
      <w:pPr>
        <w:pStyle w:val="Текстовый блок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Формирование бытовых навыков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;</w:t>
      </w:r>
    </w:p>
    <w:p>
      <w:pPr>
        <w:pStyle w:val="Текстовый блок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Правильное позиционирование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;</w:t>
      </w:r>
    </w:p>
    <w:p>
      <w:pPr>
        <w:pStyle w:val="Текстовый блок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Организация пространства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b w:val="1"/>
          <w:bCs w:val="1"/>
          <w:sz w:val="24"/>
          <w:szCs w:val="24"/>
          <w:u w:color="000000"/>
          <w:rtl w:val="0"/>
          <w:lang w:val="ru-RU"/>
        </w:rPr>
        <w:t>Развитие коммуникации и социализации</w:t>
      </w:r>
    </w:p>
    <w:tbl>
      <w:tblPr>
        <w:tblW w:w="8966" w:type="dxa"/>
        <w:jc w:val="left"/>
        <w:tblInd w:w="108" w:type="dxa"/>
        <w:tblBorders>
          <w:top w:val="single" w:color="000000" w:sz="2" w:space="0" w:shadow="0" w:frame="0"/>
          <w:left w:val="single" w:color="000000" w:sz="2" w:space="0" w:shadow="0" w:frame="0"/>
          <w:bottom w:val="single" w:color="000000" w:sz="2" w:space="0" w:shadow="0" w:frame="0"/>
          <w:right w:val="single" w:color="000000" w:sz="2" w:space="0" w:shadow="0" w:frame="0"/>
          <w:insideH w:val="single" w:color="000000" w:sz="2" w:space="0" w:shadow="0" w:frame="0"/>
          <w:insideV w:val="single" w:color="000000" w:sz="2" w:space="0" w:shadow="0" w:frame="0"/>
        </w:tblBorders>
        <w:shd w:val="clear" w:color="auto" w:fill="auto"/>
        <w:tblLayout w:type="fixed"/>
      </w:tblPr>
      <w:tblGrid>
        <w:gridCol w:w="2988"/>
        <w:gridCol w:w="2989"/>
        <w:gridCol w:w="2989"/>
      </w:tblGrid>
      <w:tr>
        <w:tblPrEx>
          <w:shd w:val="clear" w:color="auto" w:fill="auto"/>
        </w:tblPrEx>
        <w:trPr>
          <w:trHeight w:val="516" w:hRule="atLeast"/>
        </w:trPr>
        <w:tc>
          <w:tcPr>
            <w:tcW w:type="dxa" w:w="298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Стиль таблицы 2"/>
            </w:pPr>
            <w:r>
              <w:rPr>
                <w:rFonts w:ascii="Times New Roman" w:hAnsi="Times New Roman" w:hint="default"/>
                <w:rtl w:val="0"/>
              </w:rPr>
              <w:t>Установление  доверительных отношений</w:t>
            </w:r>
          </w:p>
        </w:tc>
        <w:tc>
          <w:tcPr>
            <w:tcW w:type="dxa" w:w="298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Стиль таблицы 2"/>
            </w:pPr>
            <w:r>
              <w:rPr>
                <w:rFonts w:ascii="Times New Roman" w:hAnsi="Times New Roman" w:hint="default"/>
                <w:rtl w:val="0"/>
              </w:rPr>
              <w:t>Использование коммуникационных карточек</w:t>
            </w:r>
          </w:p>
        </w:tc>
        <w:tc>
          <w:tcPr>
            <w:tcW w:type="dxa" w:w="298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Стиль таблицы 2"/>
            </w:pPr>
            <w:r>
              <w:rPr>
                <w:rFonts w:ascii="Times New Roman" w:hAnsi="Times New Roman" w:hint="default"/>
                <w:rtl w:val="0"/>
              </w:rPr>
              <w:t>Использование коммуникационной кнопки</w:t>
            </w:r>
          </w:p>
        </w:tc>
      </w:tr>
      <w:tr>
        <w:tblPrEx>
          <w:shd w:val="clear" w:color="auto" w:fill="auto"/>
        </w:tblPrEx>
        <w:trPr>
          <w:trHeight w:val="4387" w:hRule="atLeast"/>
        </w:trPr>
        <w:tc>
          <w:tcPr>
            <w:tcW w:type="dxa" w:w="298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Стиль таблицы 2"/>
              <w:bidi w:val="0"/>
            </w:pPr>
            <w:r>
              <w:drawing>
                <wp:inline distT="0" distB="0" distL="0" distR="0">
                  <wp:extent cx="1897961" cy="2339864"/>
                  <wp:effectExtent l="0" t="0" r="0" b="0"/>
                  <wp:docPr id="1073741825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WhatsApp Image 2025-06-03 at 12.25.52.jpeg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961" cy="2339864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298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Стиль таблицы 2"/>
              <w:bidi w:val="0"/>
            </w:pPr>
            <w:r>
              <w:drawing>
                <wp:inline distT="0" distB="0" distL="0" distR="0">
                  <wp:extent cx="1799497" cy="2399329"/>
                  <wp:effectExtent l="0" t="0" r="0" b="0"/>
                  <wp:docPr id="1073741826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WhatsApp Image 2025-06-03 at 12.25.53 (1).jpeg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497" cy="239932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298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Стиль таблицы 2"/>
              <w:bidi w:val="0"/>
            </w:pPr>
            <w:r>
              <w:drawing>
                <wp:inline distT="0" distB="0" distL="0" distR="0">
                  <wp:extent cx="1799497" cy="2399329"/>
                  <wp:effectExtent l="0" t="0" r="0" b="0"/>
                  <wp:docPr id="1073741827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WhatsApp Image 2025-06-03 at 12.25.53 (2).jpeg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497" cy="239932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Важно устанавливать близкие отношения и формировать привязанность ребенка к родителям и лицам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ухаживающим за ним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Частая смена людей мешает устанавливать доверительные отношения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Обязательно у каждого ребенка должен быть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значимый взрослый и возможность сообщить о своих потребностях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left"/>
        <w:rPr>
          <w:rtl w:val="0"/>
        </w:rPr>
      </w:pP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center"/>
        <w:rPr>
          <w:rtl w:val="0"/>
        </w:rPr>
      </w:pP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b w:val="1"/>
          <w:bCs w:val="1"/>
          <w:sz w:val="24"/>
          <w:szCs w:val="24"/>
          <w:u w:color="000000"/>
          <w:rtl w:val="0"/>
          <w:lang w:val="ru-RU"/>
        </w:rPr>
        <w:t>Формирование бытовых навыков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center"/>
        <w:rPr>
          <w:rtl w:val="0"/>
        </w:rPr>
      </w:pP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Развивая и формируя бытовые навыки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мы учим детей быть самостоят</w:t>
      </w:r>
      <w:r>
        <mc:AlternateContent>
          <mc:Choice Requires="wps">
            <w:drawing>
              <wp:anchor distT="152400" distB="152400" distL="152400" distR="152400" simplePos="0" relativeHeight="251659264" behindDoc="0" locked="0" layoutInCell="1" allowOverlap="1">
                <wp:simplePos x="0" y="0"/>
                <wp:positionH relativeFrom="page">
                  <wp:posOffset>786949</wp:posOffset>
                </wp:positionH>
                <wp:positionV relativeFrom="page">
                  <wp:posOffset>1214627</wp:posOffset>
                </wp:positionV>
                <wp:extent cx="6056282" cy="3089751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6282" cy="308975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9532" w:type="dxa"/>
                              <w:tblInd w:w="2" w:type="dxa"/>
                              <w:tblBorders>
                                <w:top w:val="single" w:color="000000" w:sz="2" w:space="0" w:shadow="0" w:frame="0"/>
                                <w:left w:val="single" w:color="000000" w:sz="2" w:space="0" w:shadow="0" w:frame="0"/>
                                <w:bottom w:val="single" w:color="000000" w:sz="2" w:space="0" w:shadow="0" w:frame="0"/>
                                <w:right w:val="single" w:color="000000" w:sz="2" w:space="0" w:shadow="0" w:frame="0"/>
                                <w:insideH w:val="single" w:color="000000" w:sz="2" w:space="0" w:shadow="0" w:frame="0"/>
                                <w:insideV w:val="single" w:color="000000" w:sz="2" w:space="0" w:shadow="0" w:frame="0"/>
                              </w:tblBorders>
                              <w:shd w:val="clear" w:color="auto" w:fill="auto"/>
                              <w:tblLayout w:type="fixed"/>
                            </w:tblPr>
                            <w:tblGrid>
                              <w:gridCol w:w="3177"/>
                              <w:gridCol w:w="3177"/>
                              <w:gridCol w:w="3178"/>
                            </w:tblGrid>
                            <w:tr>
                              <w:tblPrEx>
                                <w:shd w:val="clear" w:color="auto" w:fill="auto"/>
                              </w:tblPrEx>
                              <w:trPr>
                                <w:trHeight w:val="437" w:hRule="atLeast"/>
                              </w:trPr>
                              <w:tc>
                                <w:tcPr>
                                  <w:tcW w:type="dxa" w:w="3177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</w:pPr>
                                  <w:r>
                                    <w:rPr>
                                      <w:rFonts w:ascii="Times New Roman" w:hAnsi="Times New Roman" w:hint="default"/>
                                      <w:rtl w:val="0"/>
                                    </w:rPr>
                                    <w:t>Стояние на ногах с горизонтальной опорой</w:t>
                                  </w:r>
                                </w:p>
                              </w:tc>
                              <w:tc>
                                <w:tcPr>
                                  <w:tcW w:type="dxa" w:w="3177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</w:pPr>
                                  <w:r>
                                    <w:rPr>
                                      <w:rFonts w:ascii="Times New Roman" w:hAnsi="Times New Roman" w:hint="default"/>
                                      <w:rtl w:val="0"/>
                                    </w:rPr>
                                    <w:t>Обучение самостоятельности при приеме пищи</w:t>
                                  </w:r>
                                </w:p>
                              </w:tc>
                              <w:tc>
                                <w:tcPr>
                                  <w:tcW w:type="dxa" w:w="3177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</w:pPr>
                                  <w:r>
                                    <w:rPr>
                                      <w:rFonts w:ascii="Times New Roman" w:hAnsi="Times New Roman" w:hint="default"/>
                                      <w:rtl w:val="0"/>
                                    </w:rPr>
                                    <w:t>Обучение самостоятельности при чистке зубов</w:t>
                                  </w:r>
                                </w:p>
                              </w:tc>
                            </w:tr>
                            <w:tr>
                              <w:tblPrEx>
                                <w:shd w:val="clear" w:color="auto" w:fill="auto"/>
                              </w:tblPrEx>
                              <w:trPr>
                                <w:trHeight w:val="4104" w:hRule="atLeast"/>
                              </w:trPr>
                              <w:tc>
                                <w:tcPr>
                                  <w:tcW w:type="dxa" w:w="3177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center"/>
                                </w:tcPr>
                                <w:p>
                                  <w:pPr>
                                    <w:pStyle w:val="Стиль таблицы 2"/>
                                    <w:jc w:val="center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017703" cy="2298103"/>
                                        <wp:effectExtent l="0" t="0" r="0" b="0"/>
                                        <wp:docPr id="1073741829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29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17703" cy="22981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type="dxa" w:w="3177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center"/>
                                </w:tcPr>
                                <w:p>
                                  <w:pPr>
                                    <w:pStyle w:val="Стиль таблицы 2"/>
                                    <w:bidi w:val="0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017703" cy="2262390"/>
                                        <wp:effectExtent l="0" t="0" r="0" b="0"/>
                                        <wp:docPr id="1073741830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0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17703" cy="22623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type="dxa" w:w="3177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  <w:bidi w:val="0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017703" cy="2690270"/>
                                        <wp:effectExtent l="0" t="0" r="0" b="0"/>
                                        <wp:docPr id="1073741831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1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17703" cy="26902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62.0pt;margin-top:95.6pt;width:476.9pt;height:243.3pt;z-index:251659264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0.8pt" dashstyle="solid" endcap="flat" joinstyle="round" linestyle="single" startarrow="none" startarrowwidth="medium" startarrowlength="medium" endarrow="none" endarrowwidth="medium" endarrowlength="medium"/>
                <v:textbox>
                  <w:txbxContent>
                    <w:tbl>
                      <w:tblPr>
                        <w:tblW w:w="9532" w:type="dxa"/>
                        <w:tblInd w:w="2" w:type="dxa"/>
                        <w:tblBorders>
                          <w:top w:val="single" w:color="000000" w:sz="2" w:space="0" w:shadow="0" w:frame="0"/>
                          <w:left w:val="single" w:color="000000" w:sz="2" w:space="0" w:shadow="0" w:frame="0"/>
                          <w:bottom w:val="single" w:color="000000" w:sz="2" w:space="0" w:shadow="0" w:frame="0"/>
                          <w:right w:val="single" w:color="000000" w:sz="2" w:space="0" w:shadow="0" w:frame="0"/>
                          <w:insideH w:val="single" w:color="000000" w:sz="2" w:space="0" w:shadow="0" w:frame="0"/>
                          <w:insideV w:val="single" w:color="000000" w:sz="2" w:space="0" w:shadow="0" w:frame="0"/>
                        </w:tblBorders>
                        <w:shd w:val="clear" w:color="auto" w:fill="auto"/>
                        <w:tblLayout w:type="fixed"/>
                      </w:tblPr>
                      <w:tblGrid>
                        <w:gridCol w:w="3177"/>
                        <w:gridCol w:w="3177"/>
                        <w:gridCol w:w="3178"/>
                      </w:tblGrid>
                      <w:tr>
                        <w:tblPrEx>
                          <w:shd w:val="clear" w:color="auto" w:fill="auto"/>
                        </w:tblPrEx>
                        <w:trPr>
                          <w:trHeight w:val="437" w:hRule="atLeast"/>
                        </w:trPr>
                        <w:tc>
                          <w:tcPr>
                            <w:tcW w:type="dxa" w:w="3177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</w:pPr>
                            <w:r>
                              <w:rPr>
                                <w:rFonts w:ascii="Times New Roman" w:hAnsi="Times New Roman" w:hint="default"/>
                                <w:rtl w:val="0"/>
                              </w:rPr>
                              <w:t>Стояние на ногах с горизонтальной опорой</w:t>
                            </w:r>
                          </w:p>
                        </w:tc>
                        <w:tc>
                          <w:tcPr>
                            <w:tcW w:type="dxa" w:w="3177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</w:pPr>
                            <w:r>
                              <w:rPr>
                                <w:rFonts w:ascii="Times New Roman" w:hAnsi="Times New Roman" w:hint="default"/>
                                <w:rtl w:val="0"/>
                              </w:rPr>
                              <w:t>Обучение самостоятельности при приеме пищи</w:t>
                            </w:r>
                          </w:p>
                        </w:tc>
                        <w:tc>
                          <w:tcPr>
                            <w:tcW w:type="dxa" w:w="3177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</w:pPr>
                            <w:r>
                              <w:rPr>
                                <w:rFonts w:ascii="Times New Roman" w:hAnsi="Times New Roman" w:hint="default"/>
                                <w:rtl w:val="0"/>
                              </w:rPr>
                              <w:t>Обучение самостоятельности при чистке зубов</w:t>
                            </w:r>
                          </w:p>
                        </w:tc>
                      </w:tr>
                      <w:tr>
                        <w:tblPrEx>
                          <w:shd w:val="clear" w:color="auto" w:fill="auto"/>
                        </w:tblPrEx>
                        <w:trPr>
                          <w:trHeight w:val="4104" w:hRule="atLeast"/>
                        </w:trPr>
                        <w:tc>
                          <w:tcPr>
                            <w:tcW w:type="dxa" w:w="3177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center"/>
                          </w:tcPr>
                          <w:p>
                            <w:pPr>
                              <w:pStyle w:val="Стиль таблицы 2"/>
                              <w:jc w:val="center"/>
                            </w:pPr>
                            <w:r>
                              <w:drawing>
                                <wp:inline distT="0" distB="0" distL="0" distR="0">
                                  <wp:extent cx="2017703" cy="2298103"/>
                                  <wp:effectExtent l="0" t="0" r="0" b="0"/>
                                  <wp:docPr id="1073741829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29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7703" cy="22981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type="dxa" w:w="3177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center"/>
                          </w:tcPr>
                          <w:p>
                            <w:pPr>
                              <w:pStyle w:val="Стиль таблицы 2"/>
                              <w:bidi w:val="0"/>
                            </w:pPr>
                            <w:r>
                              <w:drawing>
                                <wp:inline distT="0" distB="0" distL="0" distR="0">
                                  <wp:extent cx="2017703" cy="2262390"/>
                                  <wp:effectExtent l="0" t="0" r="0" b="0"/>
                                  <wp:docPr id="1073741830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0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7703" cy="22623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type="dxa" w:w="3177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  <w:bidi w:val="0"/>
                            </w:pPr>
                            <w:r>
                              <w:drawing>
                                <wp:inline distT="0" distB="0" distL="0" distR="0">
                                  <wp:extent cx="2017703" cy="2690270"/>
                                  <wp:effectExtent l="0" t="0" r="0" b="0"/>
                                  <wp:docPr id="1073741831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1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7703" cy="2690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</w:txbxContent>
                </v:textbox>
                <w10:wrap type="topAndBottom" side="bothSides"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152400" distB="152400" distL="152400" distR="152400" simplePos="0" relativeHeight="251660288" behindDoc="0" locked="0" layoutInCell="1" allowOverlap="1">
                <wp:simplePos x="0" y="0"/>
                <wp:positionH relativeFrom="page">
                  <wp:posOffset>786949</wp:posOffset>
                </wp:positionH>
                <wp:positionV relativeFrom="page">
                  <wp:posOffset>6074216</wp:posOffset>
                </wp:positionV>
                <wp:extent cx="6596216" cy="3302557"/>
                <wp:effectExtent l="0" t="0" r="0" b="0"/>
                <wp:wrapTopAndBottom distT="152400" distB="152400"/>
                <wp:docPr id="107374183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6216" cy="330255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10387" w:type="dxa"/>
                              <w:tblInd w:w="2" w:type="dxa"/>
                              <w:tblBorders>
                                <w:top w:val="single" w:color="000000" w:sz="2" w:space="0" w:shadow="0" w:frame="0"/>
                                <w:left w:val="single" w:color="000000" w:sz="2" w:space="0" w:shadow="0" w:frame="0"/>
                                <w:bottom w:val="single" w:color="000000" w:sz="2" w:space="0" w:shadow="0" w:frame="0"/>
                                <w:right w:val="single" w:color="000000" w:sz="2" w:space="0" w:shadow="0" w:frame="0"/>
                                <w:insideH w:val="single" w:color="000000" w:sz="2" w:space="0" w:shadow="0" w:frame="0"/>
                                <w:insideV w:val="single" w:color="000000" w:sz="2" w:space="0" w:shadow="0" w:frame="0"/>
                              </w:tblBorders>
                              <w:shd w:val="clear" w:color="auto" w:fill="auto"/>
                              <w:tblLayout w:type="fixed"/>
                            </w:tblPr>
                            <w:tblGrid>
                              <w:gridCol w:w="3462"/>
                              <w:gridCol w:w="3463"/>
                              <w:gridCol w:w="3462"/>
                            </w:tblGrid>
                            <w:tr>
                              <w:tblPrEx>
                                <w:shd w:val="clear" w:color="auto" w:fill="auto"/>
                              </w:tblPrEx>
                              <w:trPr>
                                <w:trHeight w:val="437" w:hRule="atLeast"/>
                              </w:trPr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</w:pPr>
                                  <w:r>
                                    <w:rPr>
                                      <w:rFonts w:ascii="Times New Roman" w:hAnsi="Times New Roman" w:hint="default"/>
                                      <w:rtl w:val="0"/>
                                    </w:rPr>
                                    <w:t>Отдых в положении «сидя» после ходьбы и стояния</w:t>
                                  </w:r>
                                </w:p>
                              </w:tc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</w:pPr>
                                  <w:r>
                                    <w:rPr>
                                      <w:rFonts w:ascii="Times New Roman" w:hAnsi="Times New Roman" w:hint="default"/>
                                      <w:rtl w:val="0"/>
                                    </w:rPr>
                                    <w:t>Использование специальных «укладок»</w:t>
                                  </w:r>
                                </w:p>
                              </w:tc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</w:pPr>
                                  <w:r>
                                    <w:rPr>
                                      <w:rFonts w:ascii="Times New Roman" w:hAnsi="Times New Roman" w:hint="default"/>
                                      <w:rtl w:val="0"/>
                                    </w:rPr>
                                    <w:t>Смена позы в положении «лежа на животе»</w:t>
                                  </w:r>
                                </w:p>
                              </w:tc>
                            </w:tr>
                            <w:tr>
                              <w:tblPrEx>
                                <w:shd w:val="clear" w:color="auto" w:fill="auto"/>
                              </w:tblPrEx>
                              <w:trPr>
                                <w:trHeight w:val="4998" w:hRule="atLeast"/>
                              </w:trPr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center"/>
                                </w:tcPr>
                                <w:p>
                                  <w:pPr>
                                    <w:pStyle w:val="Стиль таблицы 2"/>
                                    <w:jc w:val="center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198739" cy="3300624"/>
                                        <wp:effectExtent l="0" t="0" r="0" b="0"/>
                                        <wp:docPr id="1073741833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3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98739" cy="330062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center"/>
                                </w:tcPr>
                                <w:p>
                                  <w:pPr>
                                    <w:pStyle w:val="Стиль таблицы 2"/>
                                    <w:bidi w:val="0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198739" cy="1464910"/>
                                        <wp:effectExtent l="0" t="0" r="0" b="0"/>
                                        <wp:docPr id="1073741834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4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rot="16200000">
                                                  <a:off x="0" y="0"/>
                                                  <a:ext cx="2198739" cy="14649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  <w:bidi w:val="0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198739" cy="1649055"/>
                                        <wp:effectExtent l="0" t="0" r="0" b="0"/>
                                        <wp:docPr id="1073741835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5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12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rot="5400000">
                                                  <a:off x="0" y="0"/>
                                                  <a:ext cx="2198739" cy="16490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visibility:visible;position:absolute;margin-left:62.0pt;margin-top:478.3pt;width:519.4pt;height:260.0pt;z-index:25166028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0.8pt" dashstyle="solid" endcap="flat" joinstyle="round" linestyle="single" startarrow="none" startarrowwidth="medium" startarrowlength="medium" endarrow="none" endarrowwidth="medium" endarrowlength="medium"/>
                <v:textbox>
                  <w:txbxContent>
                    <w:tbl>
                      <w:tblPr>
                        <w:tblW w:w="10387" w:type="dxa"/>
                        <w:tblInd w:w="2" w:type="dxa"/>
                        <w:tblBorders>
                          <w:top w:val="single" w:color="000000" w:sz="2" w:space="0" w:shadow="0" w:frame="0"/>
                          <w:left w:val="single" w:color="000000" w:sz="2" w:space="0" w:shadow="0" w:frame="0"/>
                          <w:bottom w:val="single" w:color="000000" w:sz="2" w:space="0" w:shadow="0" w:frame="0"/>
                          <w:right w:val="single" w:color="000000" w:sz="2" w:space="0" w:shadow="0" w:frame="0"/>
                          <w:insideH w:val="single" w:color="000000" w:sz="2" w:space="0" w:shadow="0" w:frame="0"/>
                          <w:insideV w:val="single" w:color="000000" w:sz="2" w:space="0" w:shadow="0" w:frame="0"/>
                        </w:tblBorders>
                        <w:shd w:val="clear" w:color="auto" w:fill="auto"/>
                        <w:tblLayout w:type="fixed"/>
                      </w:tblPr>
                      <w:tblGrid>
                        <w:gridCol w:w="3462"/>
                        <w:gridCol w:w="3463"/>
                        <w:gridCol w:w="3462"/>
                      </w:tblGrid>
                      <w:tr>
                        <w:tblPrEx>
                          <w:shd w:val="clear" w:color="auto" w:fill="auto"/>
                        </w:tblPrEx>
                        <w:trPr>
                          <w:trHeight w:val="437" w:hRule="atLeast"/>
                        </w:trPr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</w:pPr>
                            <w:r>
                              <w:rPr>
                                <w:rFonts w:ascii="Times New Roman" w:hAnsi="Times New Roman" w:hint="default"/>
                                <w:rtl w:val="0"/>
                              </w:rPr>
                              <w:t>Отдых в положении «сидя» после ходьбы и стояния</w:t>
                            </w:r>
                          </w:p>
                        </w:tc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</w:pPr>
                            <w:r>
                              <w:rPr>
                                <w:rFonts w:ascii="Times New Roman" w:hAnsi="Times New Roman" w:hint="default"/>
                                <w:rtl w:val="0"/>
                              </w:rPr>
                              <w:t>Использование специальных «укладок»</w:t>
                            </w:r>
                          </w:p>
                        </w:tc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</w:pPr>
                            <w:r>
                              <w:rPr>
                                <w:rFonts w:ascii="Times New Roman" w:hAnsi="Times New Roman" w:hint="default"/>
                                <w:rtl w:val="0"/>
                              </w:rPr>
                              <w:t>Смена позы в положении «лежа на животе»</w:t>
                            </w:r>
                          </w:p>
                        </w:tc>
                      </w:tr>
                      <w:tr>
                        <w:tblPrEx>
                          <w:shd w:val="clear" w:color="auto" w:fill="auto"/>
                        </w:tblPrEx>
                        <w:trPr>
                          <w:trHeight w:val="4998" w:hRule="atLeast"/>
                        </w:trPr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center"/>
                          </w:tcPr>
                          <w:p>
                            <w:pPr>
                              <w:pStyle w:val="Стиль таблицы 2"/>
                              <w:jc w:val="center"/>
                            </w:pPr>
                            <w:r>
                              <w:drawing>
                                <wp:inline distT="0" distB="0" distL="0" distR="0">
                                  <wp:extent cx="2198739" cy="3300624"/>
                                  <wp:effectExtent l="0" t="0" r="0" b="0"/>
                                  <wp:docPr id="1073741833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3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98739" cy="33006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center"/>
                          </w:tcPr>
                          <w:p>
                            <w:pPr>
                              <w:pStyle w:val="Стиль таблицы 2"/>
                              <w:bidi w:val="0"/>
                            </w:pPr>
                            <w:r>
                              <w:drawing>
                                <wp:inline distT="0" distB="0" distL="0" distR="0">
                                  <wp:extent cx="2198739" cy="1464910"/>
                                  <wp:effectExtent l="0" t="0" r="0" b="0"/>
                                  <wp:docPr id="1073741834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4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>
                                            <a:off x="0" y="0"/>
                                            <a:ext cx="2198739" cy="14649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  <w:bidi w:val="0"/>
                            </w:pPr>
                            <w:r>
                              <w:drawing>
                                <wp:inline distT="0" distB="0" distL="0" distR="0">
                                  <wp:extent cx="2198739" cy="1649055"/>
                                  <wp:effectExtent l="0" t="0" r="0" b="0"/>
                                  <wp:docPr id="1073741835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5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5400000">
                                            <a:off x="0" y="0"/>
                                            <a:ext cx="2198739" cy="16490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</w:txbxContent>
                </v:textbox>
                <w10:wrap type="topAndBottom" side="bothSides" anchorx="page" anchory="page"/>
              </v:shape>
            </w:pict>
          </mc:Fallback>
        </mc:AlternateConten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ельными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даем возможность узнать новое о себе и окружающем мире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b w:val="1"/>
          <w:bCs w:val="1"/>
          <w:sz w:val="24"/>
          <w:szCs w:val="24"/>
          <w:u w:color="000000"/>
          <w:rtl w:val="0"/>
          <w:lang w:val="ru-RU"/>
        </w:rPr>
        <w:t>Правильное позиционирование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Ребенок принимает посильное участие в перемещении и уходе за ним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Поза ребенка не должна вызывать мышечного напряжения и боли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Должна быть безопасной и физиологичной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center"/>
        <w:rPr>
          <w:rtl w:val="0"/>
        </w:rPr>
      </w:pP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center"/>
        <w:rPr>
          <w:rtl w:val="0"/>
        </w:rPr>
      </w:pPr>
      <w:r>
        <w:rPr>
          <w:rFonts w:ascii="Times New Roman" w:cs="Calibri" w:hAnsi="Times New Roman" w:eastAsia="Calibri" w:hint="default"/>
          <w:b w:val="1"/>
          <w:bCs w:val="1"/>
          <w:sz w:val="24"/>
          <w:szCs w:val="24"/>
          <w:u w:color="000000"/>
          <w:rtl w:val="0"/>
          <w:lang w:val="ru-RU"/>
        </w:rPr>
        <w:t>Организация пространства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Ребенку с ТМНР важно осваивать мир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Это делает его развитие более полным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Пространство ребенка не должно ограничиваться комнатой в квартире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помещениями груп</w:t>
      </w:r>
      <w:r>
        <mc:AlternateContent>
          <mc:Choice Requires="wps">
            <w:drawing>
              <wp:anchor distT="152400" distB="152400" distL="152400" distR="152400" simplePos="0" relativeHeight="251661312" behindDoc="0" locked="0" layoutInCell="1" allowOverlap="1">
                <wp:simplePos x="0" y="0"/>
                <wp:positionH relativeFrom="page">
                  <wp:posOffset>693420</wp:posOffset>
                </wp:positionH>
                <wp:positionV relativeFrom="page">
                  <wp:posOffset>3477186</wp:posOffset>
                </wp:positionV>
                <wp:extent cx="6596216" cy="3302557"/>
                <wp:effectExtent l="0" t="0" r="0" b="0"/>
                <wp:wrapTopAndBottom distT="152400" distB="152400"/>
                <wp:docPr id="107374183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6216" cy="330255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10387" w:type="dxa"/>
                              <w:tblInd w:w="2" w:type="dxa"/>
                              <w:tblBorders>
                                <w:top w:val="single" w:color="000000" w:sz="2" w:space="0" w:shadow="0" w:frame="0"/>
                                <w:left w:val="single" w:color="000000" w:sz="2" w:space="0" w:shadow="0" w:frame="0"/>
                                <w:bottom w:val="single" w:color="000000" w:sz="2" w:space="0" w:shadow="0" w:frame="0"/>
                                <w:right w:val="single" w:color="000000" w:sz="2" w:space="0" w:shadow="0" w:frame="0"/>
                                <w:insideH w:val="single" w:color="000000" w:sz="2" w:space="0" w:shadow="0" w:frame="0"/>
                                <w:insideV w:val="single" w:color="000000" w:sz="2" w:space="0" w:shadow="0" w:frame="0"/>
                              </w:tblBorders>
                              <w:shd w:val="clear" w:color="auto" w:fill="auto"/>
                              <w:tblLayout w:type="fixed"/>
                            </w:tblPr>
                            <w:tblGrid>
                              <w:gridCol w:w="3462"/>
                              <w:gridCol w:w="3463"/>
                              <w:gridCol w:w="3462"/>
                            </w:tblGrid>
                            <w:tr>
                              <w:tblPrEx>
                                <w:shd w:val="clear" w:color="auto" w:fill="auto"/>
                              </w:tblPrEx>
                              <w:trPr>
                                <w:trHeight w:val="437" w:hRule="atLeast"/>
                              </w:trPr>
                              <w:tc>
                                <w:tcPr>
                                  <w:tcW w:type="dxa" w:w="10387"/>
                                  <w:gridSpan w:val="3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center"/>
                                </w:tcPr>
                                <w:p>
                                  <w:pPr>
                                    <w:pStyle w:val="Стиль таблицы 2"/>
                                    <w:jc w:val="center"/>
                                  </w:pPr>
                                  <w:r>
                                    <w:rPr>
                                      <w:rFonts w:ascii="Times New Roman" w:hAnsi="Times New Roman" w:hint="default"/>
                                      <w:rtl w:val="0"/>
                                    </w:rPr>
                                    <w:t>Освоение пространства за пределами группы</w:t>
                                  </w:r>
                                </w:p>
                              </w:tc>
                            </w:tr>
                            <w:tr>
                              <w:tblPrEx>
                                <w:shd w:val="clear" w:color="auto" w:fill="auto"/>
                              </w:tblPrEx>
                              <w:trPr>
                                <w:trHeight w:val="7456" w:hRule="atLeast"/>
                              </w:trPr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center"/>
                                </w:tcPr>
                                <w:p>
                                  <w:pPr>
                                    <w:pStyle w:val="Стиль таблицы 2"/>
                                    <w:jc w:val="center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198739" cy="4869400"/>
                                        <wp:effectExtent l="0" t="0" r="0" b="0"/>
                                        <wp:docPr id="1073741837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7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98739" cy="4869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center"/>
                                </w:tcPr>
                                <w:p>
                                  <w:pPr>
                                    <w:pStyle w:val="Стиль таблицы 2"/>
                                    <w:bidi w:val="0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198739" cy="4939672"/>
                                        <wp:effectExtent l="0" t="0" r="0" b="0"/>
                                        <wp:docPr id="1073741838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8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98739" cy="493967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type="dxa" w:w="3462"/>
                                  <w:tcBorders>
                                    <w:top w:val="single" w:color="000000" w:sz="2" w:space="0" w:shadow="0" w:frame="0"/>
                                    <w:left w:val="single" w:color="000000" w:sz="2" w:space="0" w:shadow="0" w:frame="0"/>
                                    <w:bottom w:val="single" w:color="000000" w:sz="2" w:space="0" w:shadow="0" w:frame="0"/>
                                    <w:right w:val="single" w:color="000000" w:sz="2" w:space="0" w:shadow="0" w:frame="0"/>
                                  </w:tcBorders>
                                  <w:shd w:val="clear" w:color="auto" w:fill="auto"/>
                                  <w:tcMar>
                                    <w:top w:type="dxa" w:w="80"/>
                                    <w:left w:type="dxa" w:w="80"/>
                                    <w:bottom w:type="dxa" w:w="80"/>
                                    <w:right w:type="dxa" w:w="80"/>
                                  </w:tcMar>
                                  <w:vAlign w:val="top"/>
                                </w:tcPr>
                                <w:p>
                                  <w:pPr>
                                    <w:pStyle w:val="Стиль таблицы 2"/>
                                    <w:bidi w:val="0"/>
                                  </w:pPr>
                                  <w:r>
                                    <w:drawing>
                                      <wp:inline distT="0" distB="0" distL="0" distR="0">
                                        <wp:extent cx="2198739" cy="4570837"/>
                                        <wp:effectExtent l="0" t="0" r="0" b="0"/>
                                        <wp:docPr id="1073741839" name="officeArt object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3741839" name=""/>
                                                <pic:cNvPicPr>
                                                  <a:picLocks noChangeAspect="0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/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98739" cy="457083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visibility:visible;position:absolute;margin-left:54.6pt;margin-top:273.8pt;width:519.4pt;height:260.0pt;z-index:251661312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0.8pt" dashstyle="solid" endcap="flat" joinstyle="round" linestyle="single" startarrow="none" startarrowwidth="medium" startarrowlength="medium" endarrow="none" endarrowwidth="medium" endarrowlength="medium"/>
                <v:textbox>
                  <w:txbxContent>
                    <w:tbl>
                      <w:tblPr>
                        <w:tblW w:w="10387" w:type="dxa"/>
                        <w:tblInd w:w="2" w:type="dxa"/>
                        <w:tblBorders>
                          <w:top w:val="single" w:color="000000" w:sz="2" w:space="0" w:shadow="0" w:frame="0"/>
                          <w:left w:val="single" w:color="000000" w:sz="2" w:space="0" w:shadow="0" w:frame="0"/>
                          <w:bottom w:val="single" w:color="000000" w:sz="2" w:space="0" w:shadow="0" w:frame="0"/>
                          <w:right w:val="single" w:color="000000" w:sz="2" w:space="0" w:shadow="0" w:frame="0"/>
                          <w:insideH w:val="single" w:color="000000" w:sz="2" w:space="0" w:shadow="0" w:frame="0"/>
                          <w:insideV w:val="single" w:color="000000" w:sz="2" w:space="0" w:shadow="0" w:frame="0"/>
                        </w:tblBorders>
                        <w:shd w:val="clear" w:color="auto" w:fill="auto"/>
                        <w:tblLayout w:type="fixed"/>
                      </w:tblPr>
                      <w:tblGrid>
                        <w:gridCol w:w="3462"/>
                        <w:gridCol w:w="3463"/>
                        <w:gridCol w:w="3462"/>
                      </w:tblGrid>
                      <w:tr>
                        <w:tblPrEx>
                          <w:shd w:val="clear" w:color="auto" w:fill="auto"/>
                        </w:tblPrEx>
                        <w:trPr>
                          <w:trHeight w:val="437" w:hRule="atLeast"/>
                        </w:trPr>
                        <w:tc>
                          <w:tcPr>
                            <w:tcW w:type="dxa" w:w="10387"/>
                            <w:gridSpan w:val="3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center"/>
                          </w:tcPr>
                          <w:p>
                            <w:pPr>
                              <w:pStyle w:val="Стиль таблицы 2"/>
                              <w:jc w:val="center"/>
                            </w:pPr>
                            <w:r>
                              <w:rPr>
                                <w:rFonts w:ascii="Times New Roman" w:hAnsi="Times New Roman" w:hint="default"/>
                                <w:rtl w:val="0"/>
                              </w:rPr>
                              <w:t>Освоение пространства за пределами группы</w:t>
                            </w:r>
                          </w:p>
                        </w:tc>
                      </w:tr>
                      <w:tr>
                        <w:tblPrEx>
                          <w:shd w:val="clear" w:color="auto" w:fill="auto"/>
                        </w:tblPrEx>
                        <w:trPr>
                          <w:trHeight w:val="7456" w:hRule="atLeast"/>
                        </w:trPr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center"/>
                          </w:tcPr>
                          <w:p>
                            <w:pPr>
                              <w:pStyle w:val="Стиль таблицы 2"/>
                              <w:jc w:val="center"/>
                            </w:pPr>
                            <w:r>
                              <w:drawing>
                                <wp:inline distT="0" distB="0" distL="0" distR="0">
                                  <wp:extent cx="2198739" cy="4869400"/>
                                  <wp:effectExtent l="0" t="0" r="0" b="0"/>
                                  <wp:docPr id="1073741837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7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98739" cy="4869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center"/>
                          </w:tcPr>
                          <w:p>
                            <w:pPr>
                              <w:pStyle w:val="Стиль таблицы 2"/>
                              <w:bidi w:val="0"/>
                            </w:pPr>
                            <w:r>
                              <w:drawing>
                                <wp:inline distT="0" distB="0" distL="0" distR="0">
                                  <wp:extent cx="2198739" cy="4939672"/>
                                  <wp:effectExtent l="0" t="0" r="0" b="0"/>
                                  <wp:docPr id="1073741838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8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98739" cy="49396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type="dxa" w:w="3462"/>
                            <w:tcBorders>
                              <w:top w:val="single" w:color="000000" w:sz="2" w:space="0" w:shadow="0" w:frame="0"/>
                              <w:left w:val="single" w:color="000000" w:sz="2" w:space="0" w:shadow="0" w:frame="0"/>
                              <w:bottom w:val="single" w:color="000000" w:sz="2" w:space="0" w:shadow="0" w:frame="0"/>
                              <w:right w:val="single" w:color="000000" w:sz="2" w:space="0" w:shadow="0" w:frame="0"/>
                            </w:tcBorders>
                            <w:shd w:val="clear" w:color="auto" w:fill="auto"/>
                            <w:tcMar>
                              <w:top w:type="dxa" w:w="80"/>
                              <w:left w:type="dxa" w:w="80"/>
                              <w:bottom w:type="dxa" w:w="80"/>
                              <w:right w:type="dxa" w:w="80"/>
                            </w:tcMar>
                            <w:vAlign w:val="top"/>
                          </w:tcPr>
                          <w:p>
                            <w:pPr>
                              <w:pStyle w:val="Стиль таблицы 2"/>
                              <w:bidi w:val="0"/>
                            </w:pPr>
                            <w:r>
                              <w:drawing>
                                <wp:inline distT="0" distB="0" distL="0" distR="0">
                                  <wp:extent cx="2198739" cy="4570837"/>
                                  <wp:effectExtent l="0" t="0" r="0" b="0"/>
                                  <wp:docPr id="1073741839" name="officeArt objec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3741839" name=""/>
                                          <pic:cNvPicPr>
                                            <a:picLocks noChangeAspect="0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98739" cy="45708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</w:txbxContent>
                </v:textbox>
                <w10:wrap type="topAndBottom" side="bothSides" anchorx="page" anchory="page"/>
              </v:shape>
            </w:pict>
          </mc:Fallback>
        </mc:AlternateConten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пы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игровой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спальной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умывальной комнат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Важно осваивать улицу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близлежащие территории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общественные места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посещать мероприятия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доступные ребенку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Общаясь с детьми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важно помнить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что каждое дело нужно выполнять с пользой и радостью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Поощрять всякую инициативу ребенка и стараться планировать деятельность так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чтобы ребенок был максимально занят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  <w:sz w:val="24"/>
          <w:szCs w:val="24"/>
          <w:u w:color="000000"/>
          <w:rtl w:val="0"/>
          <w:lang w:val="ru-RU"/>
        </w:rPr>
        <w:br w:type="page"/>
      </w:r>
    </w:p>
    <w:p>
      <w:pPr>
        <w:pStyle w:val="Текстовый блок"/>
        <w:tabs>
          <w:tab w:val="left" w:pos="85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bidi w:val="0"/>
        <w:spacing w:line="360" w:lineRule="auto"/>
        <w:ind w:left="0" w:right="0" w:firstLine="567"/>
        <w:jc w:val="both"/>
        <w:rPr>
          <w:rtl w:val="0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Используемая литература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:</w:t>
      </w:r>
    </w:p>
    <w:p>
      <w:pPr>
        <w:pStyle w:val="Текстовый блок"/>
        <w:numPr>
          <w:ilvl w:val="0"/>
          <w:numId w:val="3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«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Развивающий уход за детьми с тяжелыми и множественными нарушениями развития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 xml:space="preserve">иллюстрированное пособие в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4-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х частях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 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[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Сост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Ю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Ахтямова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Ю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Липес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] ;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под ред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Битовой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– 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., 2018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;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 </w:t>
      </w:r>
    </w:p>
    <w:p>
      <w:pPr>
        <w:pStyle w:val="Текстовый блок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Методические рекомендации «Правила ухода и присмотра за детьми с тяжелыми множественными нарушениями развития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Организация развивающей среды»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/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Ярощук – Иркутск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: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ГАУ ЦППМиСП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, 2020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;</w:t>
      </w:r>
    </w:p>
    <w:p>
      <w:pPr>
        <w:pStyle w:val="Текстовый блок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«Развивающий уход за детьми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-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инвалидами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в том числе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за детьми с тяжелыми и множественными нарушениями развития»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рекомендации для родителей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Министерство труда и социальной защиты населения Новгородской области Областное автономное учреждение социального обслуживания «Боровичский комплексный центр социального обслуживания»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составители Волкова 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Ф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и другие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Боровичи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, 2022;</w:t>
      </w:r>
    </w:p>
    <w:p>
      <w:pPr>
        <w:pStyle w:val="Текстовый блок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Calibri" w:cs="Calibri" w:hAnsi="Calibri" w:eastAsia="Calibri"/>
          <w:sz w:val="24"/>
          <w:szCs w:val="24"/>
          <w:u w:color="000000"/>
          <w:rtl w:val="0"/>
          <w:lang w:val="ru-RU"/>
        </w:rPr>
      </w:pP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Развивающий уход за детьми с тяжелыми и множественными нарушениями развития 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/ [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 С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 Бояршинова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Пайкова и др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.] ;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под ред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А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 Л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 Битовой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,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О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С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Бояршиновой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– М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 xml:space="preserve">. : </w:t>
      </w:r>
      <w:r>
        <w:rPr>
          <w:rFonts w:ascii="Times New Roman" w:cs="Calibri" w:hAnsi="Times New Roman" w:eastAsia="Calibri" w:hint="default"/>
          <w:sz w:val="24"/>
          <w:szCs w:val="24"/>
          <w:u w:color="000000"/>
          <w:rtl w:val="0"/>
          <w:lang w:val="ru-RU"/>
        </w:rPr>
        <w:t>Теревинф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, 2018</w:t>
      </w:r>
      <w:r>
        <w:rPr>
          <w:rFonts w:ascii="Times New Roman" w:cs="Calibri" w:hAnsi="Times New Roman" w:eastAsia="Calibri"/>
          <w:sz w:val="24"/>
          <w:szCs w:val="24"/>
          <w:u w:color="000000"/>
          <w:rtl w:val="0"/>
          <w:lang w:val="ru-RU"/>
        </w:rPr>
        <w:t>.</w:t>
      </w:r>
    </w:p>
    <w:sectPr>
      <w:headerReference w:type="default" r:id="rId16"/>
      <w:footerReference w:type="default" r:id="rId17"/>
      <w:pgSz w:w="11906" w:h="16838" w:orient="portrait"/>
      <w:pgMar w:top="1134" w:right="1134" w:bottom="1134" w:left="1800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С числами"/>
  </w:abstractNum>
  <w:abstractNum w:abstractNumId="1">
    <w:multiLevelType w:val="hybridMultilevel"/>
    <w:styleLink w:val="С числами"/>
    <w:lvl w:ilvl="0">
      <w:start w:val="1"/>
      <w:numFmt w:val="decimal"/>
      <w:suff w:val="tab"/>
      <w:lvlText w:val="%1."/>
      <w:lvlJc w:val="left"/>
      <w:pPr>
        <w:tabs>
          <w:tab w:val="num" w:pos="96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39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tabs>
          <w:tab w:val="left" w:pos="850"/>
          <w:tab w:val="num" w:pos="132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75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tabs>
          <w:tab w:val="left" w:pos="850"/>
          <w:tab w:val="num" w:pos="1680"/>
          <w:tab w:val="left" w:pos="17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111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tabs>
          <w:tab w:val="left" w:pos="850"/>
          <w:tab w:val="left" w:pos="1700"/>
          <w:tab w:val="num" w:pos="204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147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tabs>
          <w:tab w:val="left" w:pos="850"/>
          <w:tab w:val="left" w:pos="1700"/>
          <w:tab w:val="num" w:pos="2400"/>
          <w:tab w:val="left" w:pos="255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183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tabs>
          <w:tab w:val="left" w:pos="850"/>
          <w:tab w:val="left" w:pos="1700"/>
          <w:tab w:val="left" w:pos="2550"/>
          <w:tab w:val="num" w:pos="276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219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tabs>
          <w:tab w:val="left" w:pos="850"/>
          <w:tab w:val="left" w:pos="1700"/>
          <w:tab w:val="left" w:pos="2550"/>
          <w:tab w:val="num" w:pos="3120"/>
          <w:tab w:val="left" w:pos="340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255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tabs>
          <w:tab w:val="left" w:pos="850"/>
          <w:tab w:val="left" w:pos="1700"/>
          <w:tab w:val="left" w:pos="2550"/>
          <w:tab w:val="num" w:pos="348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291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tabs>
          <w:tab w:val="left" w:pos="850"/>
          <w:tab w:val="left" w:pos="1700"/>
          <w:tab w:val="left" w:pos="2550"/>
          <w:tab w:val="left" w:pos="3400"/>
          <w:tab w:val="num" w:pos="3840"/>
          <w:tab w:val="left" w:pos="4250"/>
          <w:tab w:val="left" w:pos="5100"/>
          <w:tab w:val="left" w:pos="5950"/>
          <w:tab w:val="left" w:pos="6800"/>
          <w:tab w:val="left" w:pos="7650"/>
          <w:tab w:val="left" w:pos="8500"/>
        </w:tabs>
        <w:ind w:left="3273" w:firstLine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20"/>
  <w:autoHyphenation w:val="0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Текстовый блок">
    <w:name w:val="Текстовый блок"/>
    <w:next w:val="Текстовый блок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  <w:lang w:val="ru-RU"/>
    </w:rPr>
  </w:style>
  <w:style w:type="numbering" w:styleId="С числами">
    <w:name w:val="С числами"/>
    <w:pPr>
      <w:numPr>
        <w:numId w:val="1"/>
      </w:numPr>
    </w:pPr>
  </w:style>
  <w:style w:type="paragraph" w:styleId="Стиль таблицы 2">
    <w:name w:val="Стиль таблицы 2"/>
    <w:next w:val="Стиль таблицы 2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/>
      <w:vertAlign w:val="baseline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header" Target="header1.xml"/><Relationship Id="rId17" Type="http://schemas.openxmlformats.org/officeDocument/2006/relationships/footer" Target="footer1.xml"/><Relationship Id="rId18" Type="http://schemas.openxmlformats.org/officeDocument/2006/relationships/numbering" Target="numbering.xml"/><Relationship Id="rId1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