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771" w:rsidRPr="001E1771" w:rsidRDefault="001E1771" w:rsidP="001E1771">
      <w:pPr>
        <w:pStyle w:val="2"/>
        <w:spacing w:line="360" w:lineRule="auto"/>
        <w:jc w:val="center"/>
        <w:rPr>
          <w:rFonts w:ascii="Times New Roman" w:hAnsi="Times New Roman" w:cs="Times New Roman"/>
          <w:b/>
          <w:color w:val="000000" w:themeColor="text1"/>
          <w:sz w:val="28"/>
          <w:szCs w:val="28"/>
        </w:rPr>
      </w:pPr>
      <w:r w:rsidRPr="001E1771">
        <w:rPr>
          <w:rFonts w:ascii="Times New Roman" w:hAnsi="Times New Roman" w:cs="Times New Roman"/>
          <w:b/>
          <w:color w:val="000000" w:themeColor="text1"/>
          <w:sz w:val="28"/>
          <w:szCs w:val="28"/>
        </w:rPr>
        <w:t>Административная ответственность арбитражных управляющих в сфере несостоятельности (банкротства): проблемы и пути совершенствования</w:t>
      </w:r>
    </w:p>
    <w:p w:rsidR="001E1771" w:rsidRPr="001E1771" w:rsidRDefault="001E1771" w:rsidP="001E1771">
      <w:pPr>
        <w:pStyle w:val="ds-markdown-paragraph"/>
        <w:spacing w:line="360" w:lineRule="auto"/>
        <w:jc w:val="both"/>
        <w:rPr>
          <w:color w:val="000000" w:themeColor="text1"/>
          <w:sz w:val="28"/>
          <w:szCs w:val="28"/>
        </w:rPr>
      </w:pPr>
      <w:r w:rsidRPr="001E1771">
        <w:rPr>
          <w:rStyle w:val="a4"/>
          <w:color w:val="000000" w:themeColor="text1"/>
          <w:sz w:val="28"/>
          <w:szCs w:val="28"/>
        </w:rPr>
        <w:t>Аннотация:</w:t>
      </w:r>
      <w:r w:rsidRPr="001E1771">
        <w:rPr>
          <w:color w:val="000000" w:themeColor="text1"/>
          <w:sz w:val="28"/>
          <w:szCs w:val="28"/>
        </w:rPr>
        <w:t> Статья исследует институт административной ответственности арбитражных управляющих в процедурах банкротства. Анализируются правовая природа статуса управляющих, системные проблемы применения ст. 14.13 КоАП РФ, дисбаланс между публичными обязанностями и гарантиями деятельности. На основе судебной практики и доктринальных подходов предложены меры по реформированию законодательства.</w:t>
      </w:r>
    </w:p>
    <w:p w:rsidR="001E1771" w:rsidRDefault="001E1771" w:rsidP="001E1771">
      <w:pPr>
        <w:pStyle w:val="ds-markdown-paragraph"/>
        <w:spacing w:line="360" w:lineRule="auto"/>
        <w:jc w:val="both"/>
        <w:rPr>
          <w:color w:val="000000" w:themeColor="text1"/>
          <w:sz w:val="28"/>
          <w:szCs w:val="28"/>
        </w:rPr>
      </w:pPr>
      <w:r w:rsidRPr="001E1771">
        <w:rPr>
          <w:rStyle w:val="a4"/>
          <w:color w:val="000000" w:themeColor="text1"/>
          <w:sz w:val="28"/>
          <w:szCs w:val="28"/>
        </w:rPr>
        <w:t>Ключевые слова:</w:t>
      </w:r>
      <w:r w:rsidRPr="001E1771">
        <w:rPr>
          <w:color w:val="000000" w:themeColor="text1"/>
          <w:sz w:val="28"/>
          <w:szCs w:val="28"/>
        </w:rPr>
        <w:t> арбитражный управляющий, административная ответственность, банкротство, дисквалификация, КоАП РФ, публично-правовой статус.</w:t>
      </w:r>
    </w:p>
    <w:p w:rsidR="001E1771" w:rsidRPr="001E1771" w:rsidRDefault="001E1771" w:rsidP="001E1771">
      <w:pPr>
        <w:pStyle w:val="ds-markdown-paragraph"/>
        <w:spacing w:line="360" w:lineRule="auto"/>
        <w:jc w:val="center"/>
        <w:rPr>
          <w:b/>
          <w:color w:val="000000" w:themeColor="text1"/>
          <w:sz w:val="28"/>
          <w:szCs w:val="28"/>
          <w:lang w:val="en-US"/>
        </w:rPr>
      </w:pPr>
      <w:r w:rsidRPr="001E1771">
        <w:rPr>
          <w:b/>
          <w:color w:val="000000" w:themeColor="text1"/>
          <w:sz w:val="28"/>
          <w:szCs w:val="28"/>
          <w:lang w:val="en-US"/>
        </w:rPr>
        <w:t>Administrative responsibility of arbitration managers in the field of insolvency (bankruptcy): problems and ways of improvement</w:t>
      </w:r>
    </w:p>
    <w:p w:rsidR="001E1771" w:rsidRDefault="001E1771" w:rsidP="00344B7F">
      <w:pPr>
        <w:pStyle w:val="ds-markdown-paragraph"/>
        <w:spacing w:before="0" w:beforeAutospacing="0" w:after="0" w:afterAutospacing="0" w:line="360" w:lineRule="auto"/>
        <w:ind w:firstLine="709"/>
        <w:jc w:val="both"/>
        <w:rPr>
          <w:color w:val="000000" w:themeColor="text1"/>
          <w:sz w:val="28"/>
          <w:szCs w:val="28"/>
          <w:lang w:val="en-US"/>
        </w:rPr>
      </w:pPr>
      <w:r w:rsidRPr="001E1771">
        <w:rPr>
          <w:b/>
          <w:color w:val="000000" w:themeColor="text1"/>
          <w:sz w:val="28"/>
          <w:szCs w:val="28"/>
          <w:lang w:val="en-US"/>
        </w:rPr>
        <w:t>Annotation:</w:t>
      </w:r>
      <w:r w:rsidRPr="001E1771">
        <w:rPr>
          <w:color w:val="000000" w:themeColor="text1"/>
          <w:sz w:val="28"/>
          <w:szCs w:val="28"/>
          <w:lang w:val="en-US"/>
        </w:rPr>
        <w:t xml:space="preserve"> The article investigates the institute of administrative responsibility of arbitration managers in bankruptcy proceedings. The legal nature of the managers' status, systemic problems of application of article 14.13 of the CAO RF, imbalance between public duties and guarantees of activity are analyzed. On the basis of judicial practice and doctrinal approaches the measures for reforming the legislation are proposed</w:t>
      </w:r>
      <w:r>
        <w:rPr>
          <w:color w:val="000000" w:themeColor="text1"/>
          <w:sz w:val="28"/>
          <w:szCs w:val="28"/>
          <w:lang w:val="en-US"/>
        </w:rPr>
        <w:t>.</w:t>
      </w:r>
    </w:p>
    <w:p w:rsidR="001E1771" w:rsidRPr="001E1771" w:rsidRDefault="001E1771" w:rsidP="00344B7F">
      <w:pPr>
        <w:pStyle w:val="ds-markdown-paragraph"/>
        <w:spacing w:before="0" w:beforeAutospacing="0" w:after="0" w:afterAutospacing="0" w:line="360" w:lineRule="auto"/>
        <w:ind w:firstLine="709"/>
        <w:jc w:val="both"/>
        <w:rPr>
          <w:color w:val="000000" w:themeColor="text1"/>
          <w:sz w:val="28"/>
          <w:szCs w:val="28"/>
          <w:lang w:val="en-US"/>
        </w:rPr>
      </w:pPr>
      <w:r w:rsidRPr="001E1771">
        <w:rPr>
          <w:b/>
          <w:color w:val="000000" w:themeColor="text1"/>
          <w:sz w:val="28"/>
          <w:szCs w:val="28"/>
          <w:lang w:val="en-US"/>
        </w:rPr>
        <w:t>Key</w:t>
      </w:r>
      <w:r>
        <w:rPr>
          <w:b/>
          <w:color w:val="000000" w:themeColor="text1"/>
          <w:sz w:val="28"/>
          <w:szCs w:val="28"/>
          <w:lang w:val="en-US"/>
        </w:rPr>
        <w:t xml:space="preserve"> </w:t>
      </w:r>
      <w:r w:rsidRPr="001E1771">
        <w:rPr>
          <w:b/>
          <w:color w:val="000000" w:themeColor="text1"/>
          <w:sz w:val="28"/>
          <w:szCs w:val="28"/>
          <w:lang w:val="en-US"/>
        </w:rPr>
        <w:t>words:</w:t>
      </w:r>
      <w:r>
        <w:rPr>
          <w:color w:val="000000" w:themeColor="text1"/>
          <w:sz w:val="28"/>
          <w:szCs w:val="28"/>
          <w:lang w:val="en-US"/>
        </w:rPr>
        <w:t xml:space="preserve"> </w:t>
      </w:r>
      <w:r w:rsidRPr="001E1771">
        <w:rPr>
          <w:color w:val="000000" w:themeColor="text1"/>
          <w:sz w:val="28"/>
          <w:szCs w:val="28"/>
          <w:lang w:val="en-US"/>
        </w:rPr>
        <w:t>bankruptcy trustee, administrative responsibility, bankruptcy, disqualification, CAO RF, public-law status.</w:t>
      </w:r>
    </w:p>
    <w:p w:rsidR="001E1771" w:rsidRPr="00344B7F" w:rsidRDefault="001E1771" w:rsidP="00344B7F">
      <w:pPr>
        <w:pStyle w:val="ds-markdown-paragraph"/>
        <w:spacing w:before="0" w:beforeAutospacing="0" w:after="0" w:afterAutospacing="0" w:line="360" w:lineRule="auto"/>
        <w:ind w:firstLine="709"/>
        <w:jc w:val="both"/>
        <w:rPr>
          <w:color w:val="000000" w:themeColor="text1"/>
          <w:sz w:val="28"/>
          <w:szCs w:val="28"/>
        </w:rPr>
      </w:pPr>
      <w:bookmarkStart w:id="0" w:name="_GoBack"/>
      <w:bookmarkEnd w:id="0"/>
      <w:r w:rsidRPr="00344B7F">
        <w:rPr>
          <w:color w:val="000000" w:themeColor="text1"/>
          <w:sz w:val="28"/>
          <w:szCs w:val="28"/>
        </w:rPr>
        <w:t xml:space="preserve">В условиях роста числа дел о банкротстве (по данным </w:t>
      </w:r>
      <w:proofErr w:type="spellStart"/>
      <w:r w:rsidRPr="00344B7F">
        <w:rPr>
          <w:color w:val="000000" w:themeColor="text1"/>
          <w:sz w:val="28"/>
          <w:szCs w:val="28"/>
        </w:rPr>
        <w:t>Росреестра</w:t>
      </w:r>
      <w:proofErr w:type="spellEnd"/>
      <w:r w:rsidRPr="00344B7F">
        <w:rPr>
          <w:color w:val="000000" w:themeColor="text1"/>
          <w:sz w:val="28"/>
          <w:szCs w:val="28"/>
        </w:rPr>
        <w:t xml:space="preserve">, в 2020 г. введено 38,7 тыс. процедур) административная ответственность арбитражных управляющих становится ключевым инструментом обеспечения добросовестности процедур. Однако ее регулирование (ст. 14.13 КоАП РФ) </w:t>
      </w:r>
      <w:r w:rsidRPr="00344B7F">
        <w:rPr>
          <w:color w:val="000000" w:themeColor="text1"/>
          <w:sz w:val="28"/>
          <w:szCs w:val="28"/>
        </w:rPr>
        <w:lastRenderedPageBreak/>
        <w:t xml:space="preserve">содержит системные противоречия, ведущие к дисбалансу между публичными функциями </w:t>
      </w:r>
      <w:r w:rsidR="00344B7F" w:rsidRPr="00344B7F">
        <w:rPr>
          <w:color w:val="000000" w:themeColor="text1"/>
          <w:sz w:val="28"/>
          <w:szCs w:val="28"/>
        </w:rPr>
        <w:t>арбитражных управляющих</w:t>
      </w:r>
      <w:r w:rsidRPr="00344B7F">
        <w:rPr>
          <w:color w:val="000000" w:themeColor="text1"/>
          <w:sz w:val="28"/>
          <w:szCs w:val="28"/>
        </w:rPr>
        <w:t xml:space="preserve"> и их правовыми гарантиями.</w:t>
      </w:r>
    </w:p>
    <w:p w:rsidR="001C1C30" w:rsidRPr="00344B7F" w:rsidRDefault="00035C8C" w:rsidP="00344B7F">
      <w:pPr>
        <w:pStyle w:val="ds-markdown-paragraph"/>
        <w:spacing w:before="0" w:beforeAutospacing="0" w:after="0" w:afterAutospacing="0" w:line="360" w:lineRule="auto"/>
        <w:ind w:firstLine="709"/>
        <w:jc w:val="both"/>
        <w:rPr>
          <w:bCs/>
          <w:color w:val="000000" w:themeColor="text1"/>
          <w:sz w:val="28"/>
          <w:szCs w:val="28"/>
        </w:rPr>
      </w:pPr>
      <w:r w:rsidRPr="00344B7F">
        <w:rPr>
          <w:bCs/>
          <w:color w:val="000000" w:themeColor="text1"/>
          <w:sz w:val="28"/>
          <w:szCs w:val="28"/>
        </w:rPr>
        <w:t xml:space="preserve">Главными целями административной ответственности являются предупреждение совершения административных правонарушений, а также, предотвращение совершение арбитражным управляющим общественно опасных деяний. </w:t>
      </w:r>
      <w:r w:rsidR="001C1C30" w:rsidRPr="00344B7F">
        <w:rPr>
          <w:bCs/>
          <w:color w:val="000000" w:themeColor="text1"/>
          <w:sz w:val="28"/>
          <w:szCs w:val="28"/>
        </w:rPr>
        <w:t>Для определения сущности</w:t>
      </w:r>
      <w:r w:rsidRPr="00344B7F">
        <w:rPr>
          <w:bCs/>
          <w:color w:val="000000" w:themeColor="text1"/>
          <w:sz w:val="28"/>
          <w:szCs w:val="28"/>
        </w:rPr>
        <w:t xml:space="preserve"> и значение административной ответственности, видов и форм ее реализации, </w:t>
      </w:r>
      <w:r w:rsidR="001C1C30" w:rsidRPr="00344B7F">
        <w:rPr>
          <w:bCs/>
          <w:color w:val="000000" w:themeColor="text1"/>
          <w:sz w:val="28"/>
          <w:szCs w:val="28"/>
        </w:rPr>
        <w:t>требуется не только анализ</w:t>
      </w:r>
      <w:r w:rsidRPr="00344B7F">
        <w:rPr>
          <w:bCs/>
          <w:color w:val="000000" w:themeColor="text1"/>
          <w:sz w:val="28"/>
          <w:szCs w:val="28"/>
        </w:rPr>
        <w:t xml:space="preserve"> правовых норм, относящихся к административной о</w:t>
      </w:r>
      <w:r w:rsidR="001C1C30" w:rsidRPr="00344B7F">
        <w:rPr>
          <w:bCs/>
          <w:color w:val="000000" w:themeColor="text1"/>
          <w:sz w:val="28"/>
          <w:szCs w:val="28"/>
        </w:rPr>
        <w:t>тветственности, а также</w:t>
      </w:r>
      <w:r w:rsidRPr="00344B7F">
        <w:rPr>
          <w:bCs/>
          <w:color w:val="000000" w:themeColor="text1"/>
          <w:sz w:val="28"/>
          <w:szCs w:val="28"/>
        </w:rPr>
        <w:t xml:space="preserve"> анализ административного правонарушения, как непосредственного основания для реализации административной ответственности. </w:t>
      </w:r>
    </w:p>
    <w:p w:rsidR="001E1771" w:rsidRPr="00344B7F" w:rsidRDefault="001C1C30" w:rsidP="00344B7F">
      <w:pPr>
        <w:pStyle w:val="3"/>
        <w:spacing w:before="0" w:beforeAutospacing="0" w:after="0" w:afterAutospacing="0" w:line="360" w:lineRule="auto"/>
        <w:ind w:firstLine="709"/>
        <w:jc w:val="both"/>
        <w:rPr>
          <w:b w:val="0"/>
          <w:color w:val="000000" w:themeColor="text1"/>
          <w:sz w:val="28"/>
          <w:szCs w:val="28"/>
        </w:rPr>
      </w:pPr>
      <w:r w:rsidRPr="00344B7F">
        <w:rPr>
          <w:b w:val="0"/>
          <w:color w:val="000000" w:themeColor="text1"/>
          <w:sz w:val="28"/>
          <w:szCs w:val="28"/>
        </w:rPr>
        <w:t>Можно выделить ряд ключевых проблем</w:t>
      </w:r>
      <w:r w:rsidR="001E1771" w:rsidRPr="00344B7F">
        <w:rPr>
          <w:b w:val="0"/>
          <w:color w:val="000000" w:themeColor="text1"/>
          <w:sz w:val="28"/>
          <w:szCs w:val="28"/>
        </w:rPr>
        <w:t xml:space="preserve"> административной ответственности</w:t>
      </w:r>
      <w:r w:rsidRPr="00344B7F">
        <w:rPr>
          <w:b w:val="0"/>
          <w:color w:val="000000" w:themeColor="text1"/>
          <w:sz w:val="28"/>
          <w:szCs w:val="28"/>
        </w:rPr>
        <w:t xml:space="preserve"> арбитражных управляющих: </w:t>
      </w:r>
    </w:p>
    <w:p w:rsidR="001E1771" w:rsidRPr="00344B7F" w:rsidRDefault="001E1771" w:rsidP="00344B7F">
      <w:pPr>
        <w:pStyle w:val="4"/>
        <w:spacing w:before="0" w:line="360" w:lineRule="auto"/>
        <w:ind w:firstLine="709"/>
        <w:jc w:val="both"/>
        <w:rPr>
          <w:rFonts w:ascii="Times New Roman" w:hAnsi="Times New Roman" w:cs="Times New Roman"/>
          <w:i w:val="0"/>
          <w:color w:val="000000" w:themeColor="text1"/>
          <w:sz w:val="28"/>
          <w:szCs w:val="28"/>
        </w:rPr>
      </w:pPr>
      <w:r w:rsidRPr="00344B7F">
        <w:rPr>
          <w:rFonts w:ascii="Times New Roman" w:hAnsi="Times New Roman" w:cs="Times New Roman"/>
          <w:i w:val="0"/>
          <w:color w:val="000000" w:themeColor="text1"/>
          <w:sz w:val="28"/>
          <w:szCs w:val="28"/>
        </w:rPr>
        <w:t>1. </w:t>
      </w:r>
      <w:proofErr w:type="spellStart"/>
      <w:r w:rsidRPr="00344B7F">
        <w:rPr>
          <w:rStyle w:val="a4"/>
          <w:rFonts w:ascii="Times New Roman" w:hAnsi="Times New Roman" w:cs="Times New Roman"/>
          <w:b w:val="0"/>
          <w:bCs w:val="0"/>
          <w:i w:val="0"/>
          <w:color w:val="000000" w:themeColor="text1"/>
          <w:sz w:val="28"/>
          <w:szCs w:val="28"/>
        </w:rPr>
        <w:t>Бланкетность</w:t>
      </w:r>
      <w:proofErr w:type="spellEnd"/>
      <w:r w:rsidRPr="00344B7F">
        <w:rPr>
          <w:rStyle w:val="a4"/>
          <w:rFonts w:ascii="Times New Roman" w:hAnsi="Times New Roman" w:cs="Times New Roman"/>
          <w:b w:val="0"/>
          <w:bCs w:val="0"/>
          <w:i w:val="0"/>
          <w:color w:val="000000" w:themeColor="text1"/>
          <w:sz w:val="28"/>
          <w:szCs w:val="28"/>
        </w:rPr>
        <w:t xml:space="preserve"> и формализм ст. 14.13 КоАП РФ</w:t>
      </w:r>
    </w:p>
    <w:p w:rsidR="001E1771" w:rsidRPr="00344B7F" w:rsidRDefault="001E1771" w:rsidP="00344B7F">
      <w:pPr>
        <w:pStyle w:val="ds-markdown-paragraph"/>
        <w:spacing w:before="0" w:beforeAutospacing="0" w:after="0" w:afterAutospacing="0" w:line="360" w:lineRule="auto"/>
        <w:ind w:firstLine="709"/>
        <w:jc w:val="both"/>
        <w:rPr>
          <w:color w:val="000000" w:themeColor="text1"/>
          <w:sz w:val="28"/>
          <w:szCs w:val="28"/>
        </w:rPr>
      </w:pPr>
      <w:r w:rsidRPr="00344B7F">
        <w:rPr>
          <w:color w:val="000000" w:themeColor="text1"/>
          <w:sz w:val="28"/>
          <w:szCs w:val="28"/>
        </w:rPr>
        <w:t>Диспозиция ч. 3 ст. 14.13 («неисполнение обязанностей по законодательству о банкротстве») носит отсылочный характер. Это позволяет привлекать АУ к ответственности за:</w:t>
      </w:r>
    </w:p>
    <w:p w:rsidR="001E1771" w:rsidRPr="00344B7F" w:rsidRDefault="001E1771" w:rsidP="00344B7F">
      <w:pPr>
        <w:pStyle w:val="ds-markdown-paragraph"/>
        <w:numPr>
          <w:ilvl w:val="0"/>
          <w:numId w:val="7"/>
        </w:numPr>
        <w:spacing w:before="0" w:beforeAutospacing="0" w:after="0" w:afterAutospacing="0" w:line="360" w:lineRule="auto"/>
        <w:ind w:left="0" w:firstLine="709"/>
        <w:jc w:val="both"/>
        <w:rPr>
          <w:color w:val="000000" w:themeColor="text1"/>
          <w:sz w:val="28"/>
          <w:szCs w:val="28"/>
        </w:rPr>
      </w:pPr>
      <w:r w:rsidRPr="00344B7F">
        <w:rPr>
          <w:color w:val="000000" w:themeColor="text1"/>
          <w:sz w:val="28"/>
          <w:szCs w:val="28"/>
        </w:rPr>
        <w:t xml:space="preserve">Технические нарушения (пропуск сроков публикации в ЕФРСБ – 45% дел по данным </w:t>
      </w:r>
      <w:proofErr w:type="spellStart"/>
      <w:r w:rsidRPr="00344B7F">
        <w:rPr>
          <w:color w:val="000000" w:themeColor="text1"/>
          <w:sz w:val="28"/>
          <w:szCs w:val="28"/>
        </w:rPr>
        <w:t>Росреестра</w:t>
      </w:r>
      <w:proofErr w:type="spellEnd"/>
      <w:r w:rsidRPr="00344B7F">
        <w:rPr>
          <w:color w:val="000000" w:themeColor="text1"/>
          <w:sz w:val="28"/>
          <w:szCs w:val="28"/>
        </w:rPr>
        <w:t>);</w:t>
      </w:r>
    </w:p>
    <w:p w:rsidR="001E1771" w:rsidRPr="00344B7F" w:rsidRDefault="001E1771" w:rsidP="00344B7F">
      <w:pPr>
        <w:pStyle w:val="ds-markdown-paragraph"/>
        <w:numPr>
          <w:ilvl w:val="0"/>
          <w:numId w:val="7"/>
        </w:numPr>
        <w:spacing w:before="0" w:beforeAutospacing="0" w:after="0" w:afterAutospacing="0" w:line="360" w:lineRule="auto"/>
        <w:ind w:left="0" w:firstLine="709"/>
        <w:jc w:val="both"/>
        <w:rPr>
          <w:color w:val="000000" w:themeColor="text1"/>
          <w:sz w:val="28"/>
          <w:szCs w:val="28"/>
        </w:rPr>
      </w:pPr>
      <w:r w:rsidRPr="00344B7F">
        <w:rPr>
          <w:color w:val="000000" w:themeColor="text1"/>
          <w:sz w:val="28"/>
          <w:szCs w:val="28"/>
        </w:rPr>
        <w:t>Несоблюдение локальных актов (например, положений о реализации залога, утвержденных кредитором), что противоречит принципу </w:t>
      </w:r>
      <w:r w:rsidR="00492F5E">
        <w:rPr>
          <w:color w:val="000000" w:themeColor="text1"/>
          <w:sz w:val="28"/>
          <w:szCs w:val="28"/>
        </w:rPr>
        <w:t>«</w:t>
      </w:r>
      <w:proofErr w:type="spellStart"/>
      <w:r w:rsidRPr="00344B7F">
        <w:rPr>
          <w:rStyle w:val="a5"/>
          <w:i w:val="0"/>
          <w:color w:val="000000" w:themeColor="text1"/>
          <w:sz w:val="28"/>
          <w:szCs w:val="28"/>
        </w:rPr>
        <w:t>nulla</w:t>
      </w:r>
      <w:proofErr w:type="spellEnd"/>
      <w:r w:rsidRPr="00344B7F">
        <w:rPr>
          <w:rStyle w:val="a5"/>
          <w:i w:val="0"/>
          <w:color w:val="000000" w:themeColor="text1"/>
          <w:sz w:val="28"/>
          <w:szCs w:val="28"/>
        </w:rPr>
        <w:t xml:space="preserve"> </w:t>
      </w:r>
      <w:proofErr w:type="spellStart"/>
      <w:r w:rsidRPr="00344B7F">
        <w:rPr>
          <w:rStyle w:val="a5"/>
          <w:i w:val="0"/>
          <w:color w:val="000000" w:themeColor="text1"/>
          <w:sz w:val="28"/>
          <w:szCs w:val="28"/>
        </w:rPr>
        <w:t>poena</w:t>
      </w:r>
      <w:proofErr w:type="spellEnd"/>
      <w:r w:rsidRPr="00344B7F">
        <w:rPr>
          <w:rStyle w:val="a5"/>
          <w:i w:val="0"/>
          <w:color w:val="000000" w:themeColor="text1"/>
          <w:sz w:val="28"/>
          <w:szCs w:val="28"/>
        </w:rPr>
        <w:t xml:space="preserve"> </w:t>
      </w:r>
      <w:proofErr w:type="spellStart"/>
      <w:r w:rsidRPr="00344B7F">
        <w:rPr>
          <w:rStyle w:val="a5"/>
          <w:i w:val="0"/>
          <w:color w:val="000000" w:themeColor="text1"/>
          <w:sz w:val="28"/>
          <w:szCs w:val="28"/>
        </w:rPr>
        <w:t>sine</w:t>
      </w:r>
      <w:proofErr w:type="spellEnd"/>
      <w:r w:rsidRPr="00344B7F">
        <w:rPr>
          <w:rStyle w:val="a5"/>
          <w:i w:val="0"/>
          <w:color w:val="000000" w:themeColor="text1"/>
          <w:sz w:val="28"/>
          <w:szCs w:val="28"/>
        </w:rPr>
        <w:t xml:space="preserve"> </w:t>
      </w:r>
      <w:proofErr w:type="spellStart"/>
      <w:r w:rsidRPr="00344B7F">
        <w:rPr>
          <w:rStyle w:val="a5"/>
          <w:i w:val="0"/>
          <w:color w:val="000000" w:themeColor="text1"/>
          <w:sz w:val="28"/>
          <w:szCs w:val="28"/>
        </w:rPr>
        <w:t>lege</w:t>
      </w:r>
      <w:proofErr w:type="spellEnd"/>
      <w:r w:rsidR="00492F5E">
        <w:rPr>
          <w:rStyle w:val="a5"/>
          <w:i w:val="0"/>
          <w:color w:val="000000" w:themeColor="text1"/>
          <w:sz w:val="28"/>
          <w:szCs w:val="28"/>
        </w:rPr>
        <w:t>»</w:t>
      </w:r>
      <w:r w:rsidR="00492F5E">
        <w:rPr>
          <w:color w:val="000000" w:themeColor="text1"/>
          <w:sz w:val="28"/>
          <w:szCs w:val="28"/>
        </w:rPr>
        <w:t>.</w:t>
      </w:r>
    </w:p>
    <w:p w:rsidR="001E1771" w:rsidRPr="00344B7F" w:rsidRDefault="001E1771" w:rsidP="00344B7F">
      <w:pPr>
        <w:pStyle w:val="4"/>
        <w:spacing w:before="0" w:line="360" w:lineRule="auto"/>
        <w:ind w:firstLine="709"/>
        <w:jc w:val="both"/>
        <w:rPr>
          <w:rFonts w:ascii="Times New Roman" w:hAnsi="Times New Roman" w:cs="Times New Roman"/>
          <w:i w:val="0"/>
          <w:color w:val="000000" w:themeColor="text1"/>
          <w:sz w:val="28"/>
          <w:szCs w:val="28"/>
        </w:rPr>
      </w:pPr>
      <w:r w:rsidRPr="00344B7F">
        <w:rPr>
          <w:rFonts w:ascii="Times New Roman" w:hAnsi="Times New Roman" w:cs="Times New Roman"/>
          <w:i w:val="0"/>
          <w:color w:val="000000" w:themeColor="text1"/>
          <w:sz w:val="28"/>
          <w:szCs w:val="28"/>
        </w:rPr>
        <w:t>2. </w:t>
      </w:r>
      <w:r w:rsidRPr="00344B7F">
        <w:rPr>
          <w:rStyle w:val="a4"/>
          <w:rFonts w:ascii="Times New Roman" w:hAnsi="Times New Roman" w:cs="Times New Roman"/>
          <w:b w:val="0"/>
          <w:bCs w:val="0"/>
          <w:i w:val="0"/>
          <w:color w:val="000000" w:themeColor="text1"/>
          <w:sz w:val="28"/>
          <w:szCs w:val="28"/>
        </w:rPr>
        <w:t>Малозначительность нарушений</w:t>
      </w:r>
    </w:p>
    <w:p w:rsidR="001E1771" w:rsidRPr="00344B7F" w:rsidRDefault="001E1771" w:rsidP="00344B7F">
      <w:pPr>
        <w:pStyle w:val="ds-markdown-paragraph"/>
        <w:spacing w:before="0" w:beforeAutospacing="0" w:after="0" w:afterAutospacing="0" w:line="360" w:lineRule="auto"/>
        <w:ind w:firstLine="709"/>
        <w:jc w:val="both"/>
        <w:rPr>
          <w:color w:val="000000" w:themeColor="text1"/>
          <w:sz w:val="28"/>
          <w:szCs w:val="28"/>
        </w:rPr>
      </w:pPr>
      <w:r w:rsidRPr="00344B7F">
        <w:rPr>
          <w:color w:val="000000" w:themeColor="text1"/>
          <w:sz w:val="28"/>
          <w:szCs w:val="28"/>
        </w:rPr>
        <w:t>Отсутствие законодательных критериев «малозначительности» (ст. 2.9 КоАП РФ) ведет к субъектив</w:t>
      </w:r>
      <w:r w:rsidR="00344B7F" w:rsidRPr="00344B7F">
        <w:rPr>
          <w:color w:val="000000" w:themeColor="text1"/>
          <w:sz w:val="28"/>
          <w:szCs w:val="28"/>
        </w:rPr>
        <w:t xml:space="preserve">изму, </w:t>
      </w:r>
      <w:proofErr w:type="gramStart"/>
      <w:r w:rsidR="00FF7A43">
        <w:rPr>
          <w:color w:val="000000" w:themeColor="text1"/>
          <w:sz w:val="28"/>
          <w:szCs w:val="28"/>
        </w:rPr>
        <w:t>например</w:t>
      </w:r>
      <w:proofErr w:type="gramEnd"/>
      <w:r w:rsidRPr="00344B7F">
        <w:rPr>
          <w:color w:val="000000" w:themeColor="text1"/>
          <w:sz w:val="28"/>
          <w:szCs w:val="28"/>
        </w:rPr>
        <w:t>:</w:t>
      </w:r>
    </w:p>
    <w:p w:rsidR="001E1771" w:rsidRPr="00344B7F" w:rsidRDefault="001E1771" w:rsidP="00344B7F">
      <w:pPr>
        <w:pStyle w:val="ds-markdown-paragraph"/>
        <w:numPr>
          <w:ilvl w:val="0"/>
          <w:numId w:val="8"/>
        </w:numPr>
        <w:spacing w:before="0" w:beforeAutospacing="0" w:after="0" w:afterAutospacing="0" w:line="360" w:lineRule="auto"/>
        <w:ind w:left="0" w:firstLine="709"/>
        <w:jc w:val="both"/>
        <w:rPr>
          <w:color w:val="000000" w:themeColor="text1"/>
          <w:sz w:val="28"/>
          <w:szCs w:val="28"/>
        </w:rPr>
      </w:pPr>
      <w:r w:rsidRPr="00344B7F">
        <w:rPr>
          <w:color w:val="000000" w:themeColor="text1"/>
          <w:sz w:val="28"/>
          <w:szCs w:val="28"/>
        </w:rPr>
        <w:t>В деле №А76-28153/2018 управляющий освобожден от ответственности за опоздание с отчетом на 1 день;</w:t>
      </w:r>
    </w:p>
    <w:p w:rsidR="001E1771" w:rsidRPr="00344B7F" w:rsidRDefault="001E1771" w:rsidP="00344B7F">
      <w:pPr>
        <w:pStyle w:val="ds-markdown-paragraph"/>
        <w:numPr>
          <w:ilvl w:val="0"/>
          <w:numId w:val="8"/>
        </w:numPr>
        <w:spacing w:before="0" w:beforeAutospacing="0" w:after="0" w:afterAutospacing="0" w:line="360" w:lineRule="auto"/>
        <w:ind w:left="0" w:firstLine="709"/>
        <w:jc w:val="both"/>
        <w:rPr>
          <w:color w:val="000000" w:themeColor="text1"/>
          <w:sz w:val="28"/>
          <w:szCs w:val="28"/>
        </w:rPr>
      </w:pPr>
      <w:r w:rsidRPr="00344B7F">
        <w:rPr>
          <w:color w:val="000000" w:themeColor="text1"/>
          <w:sz w:val="28"/>
          <w:szCs w:val="28"/>
        </w:rPr>
        <w:t>В деле №А33-25084/2016 аналогичное нарушение признано существенным.</w:t>
      </w:r>
    </w:p>
    <w:p w:rsidR="001E1771" w:rsidRPr="00344B7F" w:rsidRDefault="001E1771" w:rsidP="00344B7F">
      <w:pPr>
        <w:pStyle w:val="4"/>
        <w:spacing w:before="0" w:line="360" w:lineRule="auto"/>
        <w:ind w:firstLine="709"/>
        <w:jc w:val="both"/>
        <w:rPr>
          <w:rFonts w:ascii="Times New Roman" w:hAnsi="Times New Roman" w:cs="Times New Roman"/>
          <w:i w:val="0"/>
          <w:color w:val="000000" w:themeColor="text1"/>
          <w:sz w:val="28"/>
          <w:szCs w:val="28"/>
        </w:rPr>
      </w:pPr>
      <w:r w:rsidRPr="00344B7F">
        <w:rPr>
          <w:rFonts w:ascii="Times New Roman" w:hAnsi="Times New Roman" w:cs="Times New Roman"/>
          <w:i w:val="0"/>
          <w:color w:val="000000" w:themeColor="text1"/>
          <w:sz w:val="28"/>
          <w:szCs w:val="28"/>
        </w:rPr>
        <w:lastRenderedPageBreak/>
        <w:t>3. </w:t>
      </w:r>
      <w:r w:rsidRPr="00344B7F">
        <w:rPr>
          <w:rStyle w:val="a4"/>
          <w:rFonts w:ascii="Times New Roman" w:hAnsi="Times New Roman" w:cs="Times New Roman"/>
          <w:b w:val="0"/>
          <w:bCs w:val="0"/>
          <w:i w:val="0"/>
          <w:color w:val="000000" w:themeColor="text1"/>
          <w:sz w:val="28"/>
          <w:szCs w:val="28"/>
        </w:rPr>
        <w:t>Дисквалификация как несоразмерная мера</w:t>
      </w:r>
    </w:p>
    <w:p w:rsidR="001E1771" w:rsidRPr="00344B7F" w:rsidRDefault="001E1771" w:rsidP="00344B7F">
      <w:pPr>
        <w:pStyle w:val="ds-markdown-paragraph"/>
        <w:spacing w:before="0" w:beforeAutospacing="0" w:after="0" w:afterAutospacing="0" w:line="360" w:lineRule="auto"/>
        <w:ind w:firstLine="709"/>
        <w:jc w:val="both"/>
        <w:rPr>
          <w:color w:val="000000" w:themeColor="text1"/>
          <w:sz w:val="28"/>
          <w:szCs w:val="28"/>
        </w:rPr>
      </w:pPr>
      <w:r w:rsidRPr="00344B7F">
        <w:rPr>
          <w:color w:val="000000" w:themeColor="text1"/>
          <w:sz w:val="28"/>
          <w:szCs w:val="28"/>
        </w:rPr>
        <w:t>Ч. 3.1 ст. 14.13 КоАП РФ предусматривает дисквалификацию на срок до 3 лет за </w:t>
      </w:r>
      <w:r w:rsidRPr="00344B7F">
        <w:rPr>
          <w:rStyle w:val="a4"/>
          <w:b w:val="0"/>
          <w:color w:val="000000" w:themeColor="text1"/>
          <w:sz w:val="28"/>
          <w:szCs w:val="28"/>
        </w:rPr>
        <w:t>любое</w:t>
      </w:r>
      <w:r w:rsidRPr="00344B7F">
        <w:rPr>
          <w:color w:val="000000" w:themeColor="text1"/>
          <w:sz w:val="28"/>
          <w:szCs w:val="28"/>
        </w:rPr>
        <w:t> повторное нарушение в течение года, включая формальные:</w:t>
      </w:r>
    </w:p>
    <w:p w:rsidR="001E1771" w:rsidRPr="00344B7F" w:rsidRDefault="001E1771" w:rsidP="00344B7F">
      <w:pPr>
        <w:pStyle w:val="ds-markdown-paragraph"/>
        <w:numPr>
          <w:ilvl w:val="0"/>
          <w:numId w:val="9"/>
        </w:numPr>
        <w:spacing w:before="0" w:beforeAutospacing="0" w:after="0" w:afterAutospacing="0" w:line="360" w:lineRule="auto"/>
        <w:ind w:left="0" w:firstLine="709"/>
        <w:jc w:val="both"/>
        <w:rPr>
          <w:color w:val="000000" w:themeColor="text1"/>
          <w:sz w:val="28"/>
          <w:szCs w:val="28"/>
        </w:rPr>
      </w:pPr>
      <w:r w:rsidRPr="00344B7F">
        <w:rPr>
          <w:color w:val="000000" w:themeColor="text1"/>
          <w:sz w:val="28"/>
          <w:szCs w:val="28"/>
        </w:rPr>
        <w:t>Риск «охоты на управляющих»: кредиторы используют административные дела для давления (70% жалоб инициируются участниками спора).</w:t>
      </w:r>
    </w:p>
    <w:p w:rsidR="001E1771" w:rsidRPr="00344B7F" w:rsidRDefault="001E1771" w:rsidP="00344B7F">
      <w:pPr>
        <w:pStyle w:val="ds-markdown-paragraph"/>
        <w:numPr>
          <w:ilvl w:val="0"/>
          <w:numId w:val="9"/>
        </w:numPr>
        <w:spacing w:before="0" w:beforeAutospacing="0" w:after="0" w:afterAutospacing="0" w:line="360" w:lineRule="auto"/>
        <w:ind w:left="0" w:firstLine="709"/>
        <w:jc w:val="both"/>
        <w:rPr>
          <w:color w:val="000000" w:themeColor="text1"/>
          <w:sz w:val="28"/>
          <w:szCs w:val="28"/>
        </w:rPr>
      </w:pPr>
      <w:r w:rsidRPr="00344B7F">
        <w:rPr>
          <w:color w:val="000000" w:themeColor="text1"/>
          <w:sz w:val="28"/>
          <w:szCs w:val="28"/>
        </w:rPr>
        <w:t>Отсутствие альтернативных санкций (штраф, предупреждение) в ч. 3.1.</w:t>
      </w:r>
    </w:p>
    <w:p w:rsidR="001E1771" w:rsidRPr="00344B7F" w:rsidRDefault="001E1771" w:rsidP="00344B7F">
      <w:pPr>
        <w:pStyle w:val="4"/>
        <w:spacing w:before="0" w:line="360" w:lineRule="auto"/>
        <w:ind w:firstLine="709"/>
        <w:jc w:val="both"/>
        <w:rPr>
          <w:rFonts w:ascii="Times New Roman" w:hAnsi="Times New Roman" w:cs="Times New Roman"/>
          <w:i w:val="0"/>
          <w:color w:val="000000" w:themeColor="text1"/>
          <w:sz w:val="28"/>
          <w:szCs w:val="28"/>
        </w:rPr>
      </w:pPr>
      <w:r w:rsidRPr="00344B7F">
        <w:rPr>
          <w:rFonts w:ascii="Times New Roman" w:hAnsi="Times New Roman" w:cs="Times New Roman"/>
          <w:i w:val="0"/>
          <w:color w:val="000000" w:themeColor="text1"/>
          <w:sz w:val="28"/>
          <w:szCs w:val="28"/>
        </w:rPr>
        <w:t>4. </w:t>
      </w:r>
      <w:r w:rsidRPr="00344B7F">
        <w:rPr>
          <w:rStyle w:val="a4"/>
          <w:rFonts w:ascii="Times New Roman" w:hAnsi="Times New Roman" w:cs="Times New Roman"/>
          <w:b w:val="0"/>
          <w:bCs w:val="0"/>
          <w:i w:val="0"/>
          <w:color w:val="000000" w:themeColor="text1"/>
          <w:sz w:val="28"/>
          <w:szCs w:val="28"/>
        </w:rPr>
        <w:t>Коллизии сроков давности</w:t>
      </w:r>
    </w:p>
    <w:p w:rsidR="001E1771" w:rsidRPr="00344B7F" w:rsidRDefault="001E1771" w:rsidP="00344B7F">
      <w:pPr>
        <w:pStyle w:val="ds-markdown-paragraph"/>
        <w:spacing w:before="0" w:beforeAutospacing="0" w:after="0" w:afterAutospacing="0" w:line="360" w:lineRule="auto"/>
        <w:ind w:firstLine="709"/>
        <w:jc w:val="both"/>
        <w:rPr>
          <w:color w:val="000000" w:themeColor="text1"/>
          <w:sz w:val="28"/>
          <w:szCs w:val="28"/>
        </w:rPr>
      </w:pPr>
      <w:r w:rsidRPr="00344B7F">
        <w:rPr>
          <w:color w:val="000000" w:themeColor="text1"/>
          <w:sz w:val="28"/>
          <w:szCs w:val="28"/>
        </w:rPr>
        <w:t>Ст. 4.6 КоАП РФ устанавливает, что лицо считается подвергнутым наказанию 1 год после исполнения постановления. Однако:</w:t>
      </w:r>
    </w:p>
    <w:p w:rsidR="001E1771" w:rsidRPr="00344B7F" w:rsidRDefault="001E1771" w:rsidP="00344B7F">
      <w:pPr>
        <w:pStyle w:val="ds-markdown-paragraph"/>
        <w:numPr>
          <w:ilvl w:val="0"/>
          <w:numId w:val="10"/>
        </w:numPr>
        <w:spacing w:before="0" w:beforeAutospacing="0" w:after="0" w:afterAutospacing="0" w:line="360" w:lineRule="auto"/>
        <w:ind w:left="0" w:firstLine="709"/>
        <w:jc w:val="both"/>
        <w:rPr>
          <w:color w:val="000000" w:themeColor="text1"/>
          <w:sz w:val="28"/>
          <w:szCs w:val="28"/>
        </w:rPr>
      </w:pPr>
      <w:r w:rsidRPr="00344B7F">
        <w:rPr>
          <w:color w:val="000000" w:themeColor="text1"/>
          <w:sz w:val="28"/>
          <w:szCs w:val="28"/>
        </w:rPr>
        <w:t>ВС РФ в деле №А33-414/2017 указал, что срок давности за повторное нарушение не может быть меньше, чем за первичное (3 года);</w:t>
      </w:r>
    </w:p>
    <w:p w:rsidR="001E1771" w:rsidRPr="00344B7F" w:rsidRDefault="001E1771" w:rsidP="00344B7F">
      <w:pPr>
        <w:pStyle w:val="ds-markdown-paragraph"/>
        <w:numPr>
          <w:ilvl w:val="0"/>
          <w:numId w:val="10"/>
        </w:numPr>
        <w:spacing w:before="0" w:beforeAutospacing="0" w:after="0" w:afterAutospacing="0" w:line="360" w:lineRule="auto"/>
        <w:ind w:left="0" w:firstLine="709"/>
        <w:jc w:val="both"/>
        <w:rPr>
          <w:color w:val="000000" w:themeColor="text1"/>
          <w:sz w:val="28"/>
          <w:szCs w:val="28"/>
        </w:rPr>
      </w:pPr>
      <w:proofErr w:type="spellStart"/>
      <w:r w:rsidRPr="00344B7F">
        <w:rPr>
          <w:color w:val="000000" w:themeColor="text1"/>
          <w:sz w:val="28"/>
          <w:szCs w:val="28"/>
        </w:rPr>
        <w:t>Росреестр</w:t>
      </w:r>
      <w:proofErr w:type="spellEnd"/>
      <w:r w:rsidRPr="00344B7F">
        <w:rPr>
          <w:color w:val="000000" w:themeColor="text1"/>
          <w:sz w:val="28"/>
          <w:szCs w:val="28"/>
        </w:rPr>
        <w:t xml:space="preserve"> трактует «повторность» расширительно, включая периоды до истечения года.</w:t>
      </w:r>
    </w:p>
    <w:p w:rsidR="001E1771" w:rsidRPr="00344B7F" w:rsidRDefault="001C1C30" w:rsidP="00344B7F">
      <w:pPr>
        <w:pStyle w:val="3"/>
        <w:spacing w:before="0" w:beforeAutospacing="0" w:after="0" w:afterAutospacing="0" w:line="360" w:lineRule="auto"/>
        <w:ind w:firstLine="709"/>
        <w:jc w:val="both"/>
        <w:rPr>
          <w:b w:val="0"/>
          <w:color w:val="000000" w:themeColor="text1"/>
          <w:sz w:val="28"/>
          <w:szCs w:val="28"/>
        </w:rPr>
      </w:pPr>
      <w:r w:rsidRPr="00344B7F">
        <w:rPr>
          <w:b w:val="0"/>
          <w:color w:val="000000" w:themeColor="text1"/>
          <w:sz w:val="28"/>
          <w:szCs w:val="28"/>
        </w:rPr>
        <w:t>В целях совершенствования института административной ответственности арбитражных управляющих предлагаем произвести:</w:t>
      </w:r>
    </w:p>
    <w:p w:rsidR="001E1771" w:rsidRPr="00344B7F" w:rsidRDefault="001E1771" w:rsidP="00344B7F">
      <w:pPr>
        <w:pStyle w:val="ds-markdown-paragraph"/>
        <w:numPr>
          <w:ilvl w:val="0"/>
          <w:numId w:val="11"/>
        </w:numPr>
        <w:spacing w:before="0" w:beforeAutospacing="0" w:after="0" w:afterAutospacing="0" w:line="360" w:lineRule="auto"/>
        <w:ind w:left="0" w:firstLine="709"/>
        <w:jc w:val="both"/>
        <w:rPr>
          <w:color w:val="000000" w:themeColor="text1"/>
          <w:sz w:val="28"/>
          <w:szCs w:val="28"/>
        </w:rPr>
      </w:pPr>
      <w:r w:rsidRPr="00344B7F">
        <w:rPr>
          <w:rStyle w:val="a4"/>
          <w:b w:val="0"/>
          <w:color w:val="000000" w:themeColor="text1"/>
          <w:sz w:val="28"/>
          <w:szCs w:val="28"/>
        </w:rPr>
        <w:t>Дифференциация составов правонарушений</w:t>
      </w:r>
      <w:r w:rsidRPr="00344B7F">
        <w:rPr>
          <w:color w:val="000000" w:themeColor="text1"/>
          <w:sz w:val="28"/>
          <w:szCs w:val="28"/>
        </w:rPr>
        <w:t> в ст. 14.13 КоАП РФ:</w:t>
      </w:r>
    </w:p>
    <w:p w:rsidR="001E1771" w:rsidRPr="00344B7F" w:rsidRDefault="001E1771" w:rsidP="00344B7F">
      <w:pPr>
        <w:pStyle w:val="ds-markdown-paragraph"/>
        <w:numPr>
          <w:ilvl w:val="1"/>
          <w:numId w:val="11"/>
        </w:numPr>
        <w:spacing w:before="0" w:beforeAutospacing="0" w:after="0" w:afterAutospacing="0" w:line="360" w:lineRule="auto"/>
        <w:ind w:left="0" w:firstLine="709"/>
        <w:jc w:val="both"/>
        <w:rPr>
          <w:color w:val="000000" w:themeColor="text1"/>
          <w:sz w:val="28"/>
          <w:szCs w:val="28"/>
        </w:rPr>
      </w:pPr>
      <w:r w:rsidRPr="00344B7F">
        <w:rPr>
          <w:rStyle w:val="a4"/>
          <w:b w:val="0"/>
          <w:color w:val="000000" w:themeColor="text1"/>
          <w:sz w:val="28"/>
          <w:szCs w:val="28"/>
        </w:rPr>
        <w:t>Группа 1</w:t>
      </w:r>
      <w:r w:rsidRPr="00344B7F">
        <w:rPr>
          <w:color w:val="000000" w:themeColor="text1"/>
          <w:sz w:val="28"/>
          <w:szCs w:val="28"/>
        </w:rPr>
        <w:t> (формальные нарушения): предупреждение или штраф до 25 тыс. руб.</w:t>
      </w:r>
    </w:p>
    <w:p w:rsidR="001E1771" w:rsidRPr="00344B7F" w:rsidRDefault="001E1771" w:rsidP="00344B7F">
      <w:pPr>
        <w:pStyle w:val="ds-markdown-paragraph"/>
        <w:numPr>
          <w:ilvl w:val="1"/>
          <w:numId w:val="11"/>
        </w:numPr>
        <w:spacing w:before="0" w:beforeAutospacing="0" w:after="0" w:afterAutospacing="0" w:line="360" w:lineRule="auto"/>
        <w:ind w:left="0" w:firstLine="709"/>
        <w:jc w:val="both"/>
        <w:rPr>
          <w:color w:val="000000" w:themeColor="text1"/>
          <w:sz w:val="28"/>
          <w:szCs w:val="28"/>
        </w:rPr>
      </w:pPr>
      <w:r w:rsidRPr="00344B7F">
        <w:rPr>
          <w:rStyle w:val="a4"/>
          <w:b w:val="0"/>
          <w:color w:val="000000" w:themeColor="text1"/>
          <w:sz w:val="28"/>
          <w:szCs w:val="28"/>
        </w:rPr>
        <w:t>Группа 2</w:t>
      </w:r>
      <w:r w:rsidRPr="00344B7F">
        <w:rPr>
          <w:color w:val="000000" w:themeColor="text1"/>
          <w:sz w:val="28"/>
          <w:szCs w:val="28"/>
        </w:rPr>
        <w:t> (существенные нарушения): штраф 25-50 тыс. руб.</w:t>
      </w:r>
    </w:p>
    <w:p w:rsidR="001E1771" w:rsidRPr="00344B7F" w:rsidRDefault="001E1771" w:rsidP="00344B7F">
      <w:pPr>
        <w:pStyle w:val="ds-markdown-paragraph"/>
        <w:numPr>
          <w:ilvl w:val="1"/>
          <w:numId w:val="11"/>
        </w:numPr>
        <w:spacing w:before="0" w:beforeAutospacing="0" w:after="0" w:afterAutospacing="0" w:line="360" w:lineRule="auto"/>
        <w:ind w:left="0" w:firstLine="709"/>
        <w:jc w:val="both"/>
        <w:rPr>
          <w:color w:val="000000" w:themeColor="text1"/>
          <w:sz w:val="28"/>
          <w:szCs w:val="28"/>
        </w:rPr>
      </w:pPr>
      <w:r w:rsidRPr="00344B7F">
        <w:rPr>
          <w:rStyle w:val="a4"/>
          <w:b w:val="0"/>
          <w:color w:val="000000" w:themeColor="text1"/>
          <w:sz w:val="28"/>
          <w:szCs w:val="28"/>
        </w:rPr>
        <w:t>Группа 3</w:t>
      </w:r>
      <w:r w:rsidRPr="00344B7F">
        <w:rPr>
          <w:color w:val="000000" w:themeColor="text1"/>
          <w:sz w:val="28"/>
          <w:szCs w:val="28"/>
        </w:rPr>
        <w:t> (умышленные деяния, причинение вреда): дисквалификация.</w:t>
      </w:r>
    </w:p>
    <w:p w:rsidR="001E1771" w:rsidRPr="00344B7F" w:rsidRDefault="001E1771" w:rsidP="00344B7F">
      <w:pPr>
        <w:pStyle w:val="ds-markdown-paragraph"/>
        <w:numPr>
          <w:ilvl w:val="0"/>
          <w:numId w:val="11"/>
        </w:numPr>
        <w:spacing w:before="0" w:beforeAutospacing="0" w:after="0" w:afterAutospacing="0" w:line="360" w:lineRule="auto"/>
        <w:ind w:left="0" w:firstLine="709"/>
        <w:jc w:val="both"/>
        <w:rPr>
          <w:color w:val="000000" w:themeColor="text1"/>
          <w:sz w:val="28"/>
          <w:szCs w:val="28"/>
        </w:rPr>
      </w:pPr>
      <w:r w:rsidRPr="00344B7F">
        <w:rPr>
          <w:rStyle w:val="a4"/>
          <w:b w:val="0"/>
          <w:color w:val="000000" w:themeColor="text1"/>
          <w:sz w:val="28"/>
          <w:szCs w:val="28"/>
        </w:rPr>
        <w:t>Закрепление критериев малозначительности</w:t>
      </w:r>
      <w:r w:rsidRPr="00344B7F">
        <w:rPr>
          <w:color w:val="000000" w:themeColor="text1"/>
          <w:sz w:val="28"/>
          <w:szCs w:val="28"/>
        </w:rPr>
        <w:t> в законе:</w:t>
      </w:r>
    </w:p>
    <w:p w:rsidR="001E1771" w:rsidRPr="00344B7F" w:rsidRDefault="001E1771" w:rsidP="00344B7F">
      <w:pPr>
        <w:pStyle w:val="ds-markdown-paragraph"/>
        <w:numPr>
          <w:ilvl w:val="1"/>
          <w:numId w:val="11"/>
        </w:numPr>
        <w:spacing w:before="0" w:beforeAutospacing="0" w:after="0" w:afterAutospacing="0" w:line="360" w:lineRule="auto"/>
        <w:ind w:left="0" w:firstLine="709"/>
        <w:jc w:val="both"/>
        <w:rPr>
          <w:color w:val="000000" w:themeColor="text1"/>
          <w:sz w:val="28"/>
          <w:szCs w:val="28"/>
        </w:rPr>
      </w:pPr>
      <w:r w:rsidRPr="00344B7F">
        <w:rPr>
          <w:color w:val="000000" w:themeColor="text1"/>
          <w:sz w:val="28"/>
          <w:szCs w:val="28"/>
        </w:rPr>
        <w:t>Отсутствие ущерба кредиторам;</w:t>
      </w:r>
    </w:p>
    <w:p w:rsidR="001E1771" w:rsidRPr="00344B7F" w:rsidRDefault="001E1771" w:rsidP="00344B7F">
      <w:pPr>
        <w:pStyle w:val="ds-markdown-paragraph"/>
        <w:numPr>
          <w:ilvl w:val="1"/>
          <w:numId w:val="11"/>
        </w:numPr>
        <w:spacing w:before="0" w:beforeAutospacing="0" w:after="0" w:afterAutospacing="0" w:line="360" w:lineRule="auto"/>
        <w:ind w:left="0" w:firstLine="709"/>
        <w:jc w:val="both"/>
        <w:rPr>
          <w:color w:val="000000" w:themeColor="text1"/>
          <w:sz w:val="28"/>
          <w:szCs w:val="28"/>
        </w:rPr>
      </w:pPr>
      <w:r w:rsidRPr="00344B7F">
        <w:rPr>
          <w:color w:val="000000" w:themeColor="text1"/>
          <w:sz w:val="28"/>
          <w:szCs w:val="28"/>
        </w:rPr>
        <w:t>Нарушение устранено добровольно;</w:t>
      </w:r>
    </w:p>
    <w:p w:rsidR="001E1771" w:rsidRPr="00344B7F" w:rsidRDefault="001E1771" w:rsidP="00344B7F">
      <w:pPr>
        <w:pStyle w:val="ds-markdown-paragraph"/>
        <w:numPr>
          <w:ilvl w:val="1"/>
          <w:numId w:val="11"/>
        </w:numPr>
        <w:spacing w:before="0" w:beforeAutospacing="0" w:after="0" w:afterAutospacing="0" w:line="360" w:lineRule="auto"/>
        <w:ind w:left="0" w:firstLine="709"/>
        <w:jc w:val="both"/>
        <w:rPr>
          <w:color w:val="000000" w:themeColor="text1"/>
          <w:sz w:val="28"/>
          <w:szCs w:val="28"/>
        </w:rPr>
      </w:pPr>
      <w:r w:rsidRPr="00344B7F">
        <w:rPr>
          <w:color w:val="000000" w:themeColor="text1"/>
          <w:sz w:val="28"/>
          <w:szCs w:val="28"/>
        </w:rPr>
        <w:t>Первичность правонарушения.</w:t>
      </w:r>
    </w:p>
    <w:p w:rsidR="001E1771" w:rsidRPr="00344B7F" w:rsidRDefault="001E1771" w:rsidP="00344B7F">
      <w:pPr>
        <w:pStyle w:val="ds-markdown-paragraph"/>
        <w:numPr>
          <w:ilvl w:val="0"/>
          <w:numId w:val="11"/>
        </w:numPr>
        <w:spacing w:before="0" w:beforeAutospacing="0" w:after="0" w:afterAutospacing="0" w:line="360" w:lineRule="auto"/>
        <w:ind w:left="0" w:firstLine="709"/>
        <w:jc w:val="both"/>
        <w:rPr>
          <w:color w:val="000000" w:themeColor="text1"/>
          <w:sz w:val="28"/>
          <w:szCs w:val="28"/>
        </w:rPr>
      </w:pPr>
      <w:r w:rsidRPr="00344B7F">
        <w:rPr>
          <w:rStyle w:val="a4"/>
          <w:b w:val="0"/>
          <w:color w:val="000000" w:themeColor="text1"/>
          <w:sz w:val="28"/>
          <w:szCs w:val="28"/>
        </w:rPr>
        <w:t>Реформа дисквалификации</w:t>
      </w:r>
      <w:r w:rsidRPr="00344B7F">
        <w:rPr>
          <w:color w:val="000000" w:themeColor="text1"/>
          <w:sz w:val="28"/>
          <w:szCs w:val="28"/>
        </w:rPr>
        <w:t>:</w:t>
      </w:r>
    </w:p>
    <w:p w:rsidR="001E1771" w:rsidRPr="00344B7F" w:rsidRDefault="001E1771" w:rsidP="00344B7F">
      <w:pPr>
        <w:pStyle w:val="ds-markdown-paragraph"/>
        <w:numPr>
          <w:ilvl w:val="1"/>
          <w:numId w:val="11"/>
        </w:numPr>
        <w:spacing w:before="0" w:beforeAutospacing="0" w:after="0" w:afterAutospacing="0" w:line="360" w:lineRule="auto"/>
        <w:ind w:left="0" w:firstLine="709"/>
        <w:jc w:val="both"/>
        <w:rPr>
          <w:color w:val="000000" w:themeColor="text1"/>
          <w:sz w:val="28"/>
          <w:szCs w:val="28"/>
        </w:rPr>
      </w:pPr>
      <w:r w:rsidRPr="00344B7F">
        <w:rPr>
          <w:color w:val="000000" w:themeColor="text1"/>
          <w:sz w:val="28"/>
          <w:szCs w:val="28"/>
        </w:rPr>
        <w:t>Введение альтернативы в виде штрафа (100-200 тыс. руб.) для неумышленных нарушений;</w:t>
      </w:r>
    </w:p>
    <w:p w:rsidR="001E1771" w:rsidRPr="00344B7F" w:rsidRDefault="001E1771" w:rsidP="00344B7F">
      <w:pPr>
        <w:pStyle w:val="ds-markdown-paragraph"/>
        <w:numPr>
          <w:ilvl w:val="1"/>
          <w:numId w:val="11"/>
        </w:numPr>
        <w:spacing w:before="0" w:beforeAutospacing="0" w:after="0" w:afterAutospacing="0" w:line="360" w:lineRule="auto"/>
        <w:ind w:left="0" w:firstLine="709"/>
        <w:jc w:val="both"/>
        <w:rPr>
          <w:color w:val="000000" w:themeColor="text1"/>
          <w:sz w:val="28"/>
          <w:szCs w:val="28"/>
        </w:rPr>
      </w:pPr>
      <w:r w:rsidRPr="00344B7F">
        <w:rPr>
          <w:color w:val="000000" w:themeColor="text1"/>
          <w:sz w:val="28"/>
          <w:szCs w:val="28"/>
        </w:rPr>
        <w:lastRenderedPageBreak/>
        <w:t xml:space="preserve">Ограничение круга лиц, имеющих право инициировать дела (суд, </w:t>
      </w:r>
      <w:proofErr w:type="spellStart"/>
      <w:r w:rsidRPr="00344B7F">
        <w:rPr>
          <w:color w:val="000000" w:themeColor="text1"/>
          <w:sz w:val="28"/>
          <w:szCs w:val="28"/>
        </w:rPr>
        <w:t>Росреестр</w:t>
      </w:r>
      <w:proofErr w:type="spellEnd"/>
      <w:r w:rsidRPr="00344B7F">
        <w:rPr>
          <w:color w:val="000000" w:themeColor="text1"/>
          <w:sz w:val="28"/>
          <w:szCs w:val="28"/>
        </w:rPr>
        <w:t>, СРО).</w:t>
      </w:r>
    </w:p>
    <w:p w:rsidR="001E1771" w:rsidRPr="00344B7F" w:rsidRDefault="001E1771" w:rsidP="00344B7F">
      <w:pPr>
        <w:pStyle w:val="ds-markdown-paragraph"/>
        <w:numPr>
          <w:ilvl w:val="0"/>
          <w:numId w:val="11"/>
        </w:numPr>
        <w:spacing w:before="0" w:beforeAutospacing="0" w:after="0" w:afterAutospacing="0" w:line="360" w:lineRule="auto"/>
        <w:ind w:left="0" w:firstLine="709"/>
        <w:jc w:val="both"/>
        <w:rPr>
          <w:color w:val="000000" w:themeColor="text1"/>
          <w:sz w:val="28"/>
          <w:szCs w:val="28"/>
        </w:rPr>
      </w:pPr>
      <w:r w:rsidRPr="00344B7F">
        <w:rPr>
          <w:rStyle w:val="a4"/>
          <w:b w:val="0"/>
          <w:color w:val="000000" w:themeColor="text1"/>
          <w:sz w:val="28"/>
          <w:szCs w:val="28"/>
        </w:rPr>
        <w:t>Устранение процессуальных коллизий</w:t>
      </w:r>
      <w:r w:rsidRPr="00344B7F">
        <w:rPr>
          <w:color w:val="000000" w:themeColor="text1"/>
          <w:sz w:val="28"/>
          <w:szCs w:val="28"/>
        </w:rPr>
        <w:t>:</w:t>
      </w:r>
    </w:p>
    <w:p w:rsidR="001E1771" w:rsidRPr="00344B7F" w:rsidRDefault="001E1771" w:rsidP="00344B7F">
      <w:pPr>
        <w:pStyle w:val="ds-markdown-paragraph"/>
        <w:numPr>
          <w:ilvl w:val="1"/>
          <w:numId w:val="11"/>
        </w:numPr>
        <w:spacing w:before="0" w:beforeAutospacing="0" w:after="0" w:afterAutospacing="0" w:line="360" w:lineRule="auto"/>
        <w:ind w:left="0" w:firstLine="709"/>
        <w:jc w:val="both"/>
        <w:rPr>
          <w:color w:val="000000" w:themeColor="text1"/>
          <w:sz w:val="28"/>
          <w:szCs w:val="28"/>
        </w:rPr>
      </w:pPr>
      <w:r w:rsidRPr="00344B7F">
        <w:rPr>
          <w:color w:val="000000" w:themeColor="text1"/>
          <w:sz w:val="28"/>
          <w:szCs w:val="28"/>
        </w:rPr>
        <w:t>Четкое определение срока «повторности» (1 год после исполнения наказания);</w:t>
      </w:r>
    </w:p>
    <w:p w:rsidR="001E1771" w:rsidRPr="00344B7F" w:rsidRDefault="001E1771" w:rsidP="00344B7F">
      <w:pPr>
        <w:pStyle w:val="ds-markdown-paragraph"/>
        <w:numPr>
          <w:ilvl w:val="1"/>
          <w:numId w:val="11"/>
        </w:numPr>
        <w:spacing w:before="0" w:beforeAutospacing="0" w:after="0" w:afterAutospacing="0" w:line="360" w:lineRule="auto"/>
        <w:ind w:left="0" w:firstLine="709"/>
        <w:jc w:val="both"/>
        <w:rPr>
          <w:color w:val="000000" w:themeColor="text1"/>
          <w:sz w:val="28"/>
          <w:szCs w:val="28"/>
        </w:rPr>
      </w:pPr>
      <w:r w:rsidRPr="00344B7F">
        <w:rPr>
          <w:color w:val="000000" w:themeColor="text1"/>
          <w:sz w:val="28"/>
          <w:szCs w:val="28"/>
        </w:rPr>
        <w:t>Разрешение переквалификации ч. 3.1 на ч. 3 ст. 14.13 при наличии смягчающих обстоятельств (Постановление АС Московского округа №А40-121881/2018).</w:t>
      </w:r>
    </w:p>
    <w:p w:rsidR="00344B7F" w:rsidRPr="00344B7F" w:rsidRDefault="001E1771" w:rsidP="00344B7F">
      <w:pPr>
        <w:pStyle w:val="ds-markdown-paragraph"/>
        <w:spacing w:before="0" w:beforeAutospacing="0" w:after="0" w:afterAutospacing="0" w:line="360" w:lineRule="auto"/>
        <w:ind w:firstLine="709"/>
        <w:jc w:val="both"/>
        <w:rPr>
          <w:color w:val="000000" w:themeColor="text1"/>
          <w:sz w:val="28"/>
          <w:szCs w:val="28"/>
        </w:rPr>
      </w:pPr>
      <w:r w:rsidRPr="00344B7F">
        <w:rPr>
          <w:color w:val="000000" w:themeColor="text1"/>
          <w:sz w:val="28"/>
          <w:szCs w:val="28"/>
        </w:rPr>
        <w:t xml:space="preserve">Административная ответственность </w:t>
      </w:r>
      <w:r w:rsidR="00344B7F" w:rsidRPr="00344B7F">
        <w:rPr>
          <w:color w:val="000000" w:themeColor="text1"/>
          <w:sz w:val="28"/>
          <w:szCs w:val="28"/>
        </w:rPr>
        <w:t>арбитражных управляющих</w:t>
      </w:r>
      <w:r w:rsidRPr="00344B7F">
        <w:rPr>
          <w:color w:val="000000" w:themeColor="text1"/>
          <w:sz w:val="28"/>
          <w:szCs w:val="28"/>
        </w:rPr>
        <w:t xml:space="preserve"> требует баланса между контролем за публичными функциями и защитой их профессиональных прав. Предложенные изменения (дифференциация составов, гарантии от злоупотреблений) снизят риски необоснованной дисквалификации и укрепят доверие к институту банкротства. Реализация этих мер возможна в рамках готовящейся реформы КоАП РФ.</w:t>
      </w:r>
    </w:p>
    <w:p w:rsidR="00344B7F" w:rsidRDefault="00344B7F" w:rsidP="00344B7F">
      <w:pPr>
        <w:pStyle w:val="ds-markdown-paragraph"/>
        <w:spacing w:before="0" w:beforeAutospacing="0" w:after="0" w:afterAutospacing="0" w:line="360" w:lineRule="auto"/>
        <w:ind w:firstLine="709"/>
        <w:jc w:val="center"/>
        <w:rPr>
          <w:color w:val="000000" w:themeColor="text1"/>
          <w:sz w:val="28"/>
          <w:szCs w:val="28"/>
        </w:rPr>
      </w:pPr>
    </w:p>
    <w:p w:rsidR="001E1771" w:rsidRPr="00344B7F" w:rsidRDefault="00344B7F" w:rsidP="00344B7F">
      <w:pPr>
        <w:pStyle w:val="ds-markdown-paragraph"/>
        <w:spacing w:before="0" w:beforeAutospacing="0" w:after="0" w:afterAutospacing="0" w:line="360" w:lineRule="auto"/>
        <w:ind w:firstLine="709"/>
        <w:jc w:val="center"/>
        <w:rPr>
          <w:b/>
          <w:color w:val="000000" w:themeColor="text1"/>
          <w:sz w:val="28"/>
          <w:szCs w:val="28"/>
        </w:rPr>
      </w:pPr>
      <w:r w:rsidRPr="00344B7F">
        <w:rPr>
          <w:b/>
          <w:color w:val="000000" w:themeColor="text1"/>
          <w:sz w:val="28"/>
          <w:szCs w:val="28"/>
        </w:rPr>
        <w:t>Список использованных источников</w:t>
      </w:r>
    </w:p>
    <w:p w:rsidR="001E1771" w:rsidRPr="001E1771" w:rsidRDefault="001E1771" w:rsidP="00344B7F">
      <w:pPr>
        <w:pStyle w:val="ds-markdown-paragraph"/>
        <w:numPr>
          <w:ilvl w:val="0"/>
          <w:numId w:val="12"/>
        </w:numPr>
        <w:spacing w:before="0" w:beforeAutospacing="0" w:after="0" w:afterAutospacing="0" w:line="360" w:lineRule="auto"/>
        <w:ind w:left="0" w:firstLine="0"/>
        <w:jc w:val="both"/>
        <w:rPr>
          <w:color w:val="000000" w:themeColor="text1"/>
          <w:sz w:val="28"/>
          <w:szCs w:val="28"/>
        </w:rPr>
      </w:pPr>
      <w:r w:rsidRPr="001E1771">
        <w:rPr>
          <w:color w:val="000000" w:themeColor="text1"/>
          <w:sz w:val="28"/>
          <w:szCs w:val="28"/>
        </w:rPr>
        <w:t>О несостоятельности (банкротстве): Федеральный закон от 26.10.2002 №127-ФЗ.</w:t>
      </w:r>
    </w:p>
    <w:p w:rsidR="001E1771" w:rsidRPr="001E1771" w:rsidRDefault="001E1771" w:rsidP="00344B7F">
      <w:pPr>
        <w:pStyle w:val="ds-markdown-paragraph"/>
        <w:numPr>
          <w:ilvl w:val="0"/>
          <w:numId w:val="12"/>
        </w:numPr>
        <w:spacing w:before="0" w:beforeAutospacing="0" w:after="0" w:afterAutospacing="0" w:line="360" w:lineRule="auto"/>
        <w:ind w:left="0" w:firstLine="0"/>
        <w:jc w:val="both"/>
        <w:rPr>
          <w:color w:val="000000" w:themeColor="text1"/>
          <w:sz w:val="28"/>
          <w:szCs w:val="28"/>
        </w:rPr>
      </w:pPr>
      <w:r w:rsidRPr="001E1771">
        <w:rPr>
          <w:color w:val="000000" w:themeColor="text1"/>
          <w:sz w:val="28"/>
          <w:szCs w:val="28"/>
        </w:rPr>
        <w:t>Кодекс РФ об административных правонарушениях от 30.12.2001 №195-ФЗ.</w:t>
      </w:r>
    </w:p>
    <w:p w:rsidR="001E1771" w:rsidRPr="001E1771" w:rsidRDefault="001E1771" w:rsidP="00344B7F">
      <w:pPr>
        <w:pStyle w:val="ds-markdown-paragraph"/>
        <w:numPr>
          <w:ilvl w:val="0"/>
          <w:numId w:val="12"/>
        </w:numPr>
        <w:spacing w:before="0" w:beforeAutospacing="0" w:after="0" w:afterAutospacing="0" w:line="360" w:lineRule="auto"/>
        <w:ind w:left="0" w:firstLine="0"/>
        <w:jc w:val="both"/>
        <w:rPr>
          <w:color w:val="000000" w:themeColor="text1"/>
          <w:sz w:val="28"/>
          <w:szCs w:val="28"/>
        </w:rPr>
      </w:pPr>
      <w:r w:rsidRPr="001E1771">
        <w:rPr>
          <w:color w:val="000000" w:themeColor="text1"/>
          <w:sz w:val="28"/>
          <w:szCs w:val="28"/>
        </w:rPr>
        <w:t>Постановление Конституционного Суда РФ от 19.12.2005 №12-П.</w:t>
      </w:r>
    </w:p>
    <w:p w:rsidR="001E1771" w:rsidRPr="001E1771" w:rsidRDefault="001E1771" w:rsidP="00344B7F">
      <w:pPr>
        <w:pStyle w:val="ds-markdown-paragraph"/>
        <w:numPr>
          <w:ilvl w:val="0"/>
          <w:numId w:val="12"/>
        </w:numPr>
        <w:spacing w:before="0" w:beforeAutospacing="0" w:after="0" w:afterAutospacing="0" w:line="360" w:lineRule="auto"/>
        <w:ind w:left="0" w:firstLine="0"/>
        <w:jc w:val="both"/>
        <w:rPr>
          <w:color w:val="000000" w:themeColor="text1"/>
          <w:sz w:val="28"/>
          <w:szCs w:val="28"/>
        </w:rPr>
      </w:pPr>
      <w:r w:rsidRPr="001E1771">
        <w:rPr>
          <w:color w:val="000000" w:themeColor="text1"/>
          <w:sz w:val="28"/>
          <w:szCs w:val="28"/>
        </w:rPr>
        <w:t>Постановление Пленума ВАС РФ от 22.06.2012 №35.</w:t>
      </w:r>
    </w:p>
    <w:p w:rsidR="001E1771" w:rsidRPr="001E1771" w:rsidRDefault="001E1771" w:rsidP="00344B7F">
      <w:pPr>
        <w:pStyle w:val="ds-markdown-paragraph"/>
        <w:numPr>
          <w:ilvl w:val="0"/>
          <w:numId w:val="12"/>
        </w:numPr>
        <w:spacing w:before="0" w:beforeAutospacing="0" w:after="0" w:afterAutospacing="0" w:line="360" w:lineRule="auto"/>
        <w:ind w:left="0" w:firstLine="0"/>
        <w:jc w:val="both"/>
        <w:rPr>
          <w:color w:val="000000" w:themeColor="text1"/>
          <w:sz w:val="28"/>
          <w:szCs w:val="28"/>
        </w:rPr>
      </w:pPr>
      <w:r w:rsidRPr="001E1771">
        <w:rPr>
          <w:color w:val="000000" w:themeColor="text1"/>
          <w:sz w:val="28"/>
          <w:szCs w:val="28"/>
        </w:rPr>
        <w:t xml:space="preserve">Винницкий А.В. Административная ответственность арбитражных управляющих: динамика </w:t>
      </w:r>
      <w:proofErr w:type="spellStart"/>
      <w:r w:rsidRPr="001E1771">
        <w:rPr>
          <w:color w:val="000000" w:themeColor="text1"/>
          <w:sz w:val="28"/>
          <w:szCs w:val="28"/>
        </w:rPr>
        <w:t>правоприменения</w:t>
      </w:r>
      <w:proofErr w:type="spellEnd"/>
      <w:r w:rsidRPr="001E1771">
        <w:rPr>
          <w:color w:val="000000" w:themeColor="text1"/>
          <w:sz w:val="28"/>
          <w:szCs w:val="28"/>
        </w:rPr>
        <w:t xml:space="preserve"> // Административное право. 2020. №2. С. 15–22.</w:t>
      </w:r>
    </w:p>
    <w:p w:rsidR="001E1771" w:rsidRPr="001E1771" w:rsidRDefault="001E1771" w:rsidP="00344B7F">
      <w:pPr>
        <w:pStyle w:val="ds-markdown-paragraph"/>
        <w:numPr>
          <w:ilvl w:val="0"/>
          <w:numId w:val="12"/>
        </w:numPr>
        <w:spacing w:before="0" w:beforeAutospacing="0" w:after="0" w:afterAutospacing="0" w:line="360" w:lineRule="auto"/>
        <w:ind w:left="0" w:firstLine="0"/>
        <w:jc w:val="both"/>
        <w:rPr>
          <w:color w:val="000000" w:themeColor="text1"/>
          <w:sz w:val="28"/>
          <w:szCs w:val="28"/>
        </w:rPr>
      </w:pPr>
      <w:proofErr w:type="spellStart"/>
      <w:r w:rsidRPr="001E1771">
        <w:rPr>
          <w:color w:val="000000" w:themeColor="text1"/>
          <w:sz w:val="28"/>
          <w:szCs w:val="28"/>
        </w:rPr>
        <w:t>Ускова</w:t>
      </w:r>
      <w:proofErr w:type="spellEnd"/>
      <w:r w:rsidRPr="001E1771">
        <w:rPr>
          <w:color w:val="000000" w:themeColor="text1"/>
          <w:sz w:val="28"/>
          <w:szCs w:val="28"/>
        </w:rPr>
        <w:t xml:space="preserve"> Т.В. Проблемы дисциплинарной ответственности в СРО арбитражных управляющих // Арбитражный и гражданский процесс. 2018. №11. С. 37–41.</w:t>
      </w:r>
    </w:p>
    <w:p w:rsidR="001E1771" w:rsidRDefault="001E1771" w:rsidP="00344B7F">
      <w:pPr>
        <w:pStyle w:val="ds-markdown-paragraph"/>
        <w:numPr>
          <w:ilvl w:val="0"/>
          <w:numId w:val="12"/>
        </w:numPr>
        <w:spacing w:before="0" w:beforeAutospacing="0" w:after="0" w:afterAutospacing="0" w:line="360" w:lineRule="auto"/>
        <w:ind w:left="0" w:firstLine="0"/>
        <w:jc w:val="both"/>
        <w:rPr>
          <w:color w:val="000000" w:themeColor="text1"/>
          <w:sz w:val="28"/>
          <w:szCs w:val="28"/>
        </w:rPr>
      </w:pPr>
      <w:r w:rsidRPr="001E1771">
        <w:rPr>
          <w:color w:val="000000" w:themeColor="text1"/>
          <w:sz w:val="28"/>
          <w:szCs w:val="28"/>
        </w:rPr>
        <w:t>Николаев А. Дисквалификация управляющих: сравнительно-правовой анализ // Журнал РШЧП. 2020. №2. С. 37–45.</w:t>
      </w:r>
    </w:p>
    <w:p w:rsidR="00492F5E" w:rsidRPr="001E1771" w:rsidRDefault="00492F5E" w:rsidP="00492F5E">
      <w:pPr>
        <w:pStyle w:val="ds-markdown-paragraph"/>
        <w:spacing w:before="0" w:beforeAutospacing="0" w:after="0" w:afterAutospacing="0" w:line="360" w:lineRule="auto"/>
        <w:jc w:val="both"/>
        <w:rPr>
          <w:color w:val="000000" w:themeColor="text1"/>
          <w:sz w:val="28"/>
          <w:szCs w:val="28"/>
        </w:rPr>
      </w:pPr>
      <w:r w:rsidRPr="00492F5E">
        <w:rPr>
          <w:b/>
          <w:color w:val="000000" w:themeColor="text1"/>
          <w:sz w:val="28"/>
          <w:szCs w:val="28"/>
        </w:rPr>
        <w:lastRenderedPageBreak/>
        <w:t>Научный руководитель:</w:t>
      </w:r>
      <w:r>
        <w:rPr>
          <w:color w:val="000000" w:themeColor="text1"/>
          <w:sz w:val="28"/>
          <w:szCs w:val="28"/>
        </w:rPr>
        <w:t xml:space="preserve"> </w:t>
      </w:r>
      <w:proofErr w:type="spellStart"/>
      <w:r>
        <w:rPr>
          <w:color w:val="000000" w:themeColor="text1"/>
          <w:sz w:val="28"/>
          <w:szCs w:val="28"/>
        </w:rPr>
        <w:t>к.юр.н</w:t>
      </w:r>
      <w:proofErr w:type="spellEnd"/>
      <w:r>
        <w:rPr>
          <w:color w:val="000000" w:themeColor="text1"/>
          <w:sz w:val="28"/>
          <w:szCs w:val="28"/>
        </w:rPr>
        <w:t>., доцент кафедры конституционно и административного права ФГБОУ ВО «БГУ» Васильева Н.Ю.</w:t>
      </w:r>
    </w:p>
    <w:p w:rsidR="007E068D" w:rsidRPr="001E1771" w:rsidRDefault="007E068D" w:rsidP="001E1771">
      <w:pPr>
        <w:spacing w:line="360" w:lineRule="auto"/>
        <w:jc w:val="both"/>
        <w:rPr>
          <w:rFonts w:ascii="Times New Roman" w:hAnsi="Times New Roman" w:cs="Times New Roman"/>
          <w:color w:val="000000" w:themeColor="text1"/>
          <w:sz w:val="28"/>
          <w:szCs w:val="28"/>
        </w:rPr>
      </w:pPr>
    </w:p>
    <w:sectPr w:rsidR="007E068D" w:rsidRPr="001E1771" w:rsidSect="001E1771">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B106D"/>
    <w:multiLevelType w:val="multilevel"/>
    <w:tmpl w:val="B6323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F767F8"/>
    <w:multiLevelType w:val="multilevel"/>
    <w:tmpl w:val="B888C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7275BC"/>
    <w:multiLevelType w:val="multilevel"/>
    <w:tmpl w:val="0B480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D49CA"/>
    <w:multiLevelType w:val="multilevel"/>
    <w:tmpl w:val="1DFCC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0EF03C0"/>
    <w:multiLevelType w:val="multilevel"/>
    <w:tmpl w:val="044AD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F54924"/>
    <w:multiLevelType w:val="multilevel"/>
    <w:tmpl w:val="61264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E254AA"/>
    <w:multiLevelType w:val="multilevel"/>
    <w:tmpl w:val="9560E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B75C38"/>
    <w:multiLevelType w:val="multilevel"/>
    <w:tmpl w:val="36748A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6BE4F28"/>
    <w:multiLevelType w:val="multilevel"/>
    <w:tmpl w:val="F5E05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6042B4"/>
    <w:multiLevelType w:val="multilevel"/>
    <w:tmpl w:val="8334D7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4B87A4A"/>
    <w:multiLevelType w:val="multilevel"/>
    <w:tmpl w:val="56BE1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E2947A9"/>
    <w:multiLevelType w:val="multilevel"/>
    <w:tmpl w:val="E820D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0"/>
  </w:num>
  <w:num w:numId="4">
    <w:abstractNumId w:val="5"/>
  </w:num>
  <w:num w:numId="5">
    <w:abstractNumId w:val="0"/>
  </w:num>
  <w:num w:numId="6">
    <w:abstractNumId w:val="9"/>
  </w:num>
  <w:num w:numId="7">
    <w:abstractNumId w:val="6"/>
  </w:num>
  <w:num w:numId="8">
    <w:abstractNumId w:val="2"/>
  </w:num>
  <w:num w:numId="9">
    <w:abstractNumId w:val="11"/>
  </w:num>
  <w:num w:numId="10">
    <w:abstractNumId w:val="8"/>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B27"/>
    <w:rsid w:val="000013E7"/>
    <w:rsid w:val="00035C8C"/>
    <w:rsid w:val="001C1C30"/>
    <w:rsid w:val="001C465B"/>
    <w:rsid w:val="001E1771"/>
    <w:rsid w:val="002842D0"/>
    <w:rsid w:val="00344B7F"/>
    <w:rsid w:val="00492F5E"/>
    <w:rsid w:val="007E068D"/>
    <w:rsid w:val="00922988"/>
    <w:rsid w:val="00C2292F"/>
    <w:rsid w:val="00EF4B27"/>
    <w:rsid w:val="00FF7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FEACE"/>
  <w15:chartTrackingRefBased/>
  <w15:docId w15:val="{3D6037E0-C1D9-47F2-B019-4E6418717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E177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1E17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1E177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1E177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77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1E1771"/>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1E17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E1771"/>
    <w:rPr>
      <w:b/>
      <w:bCs/>
    </w:rPr>
  </w:style>
  <w:style w:type="character" w:customStyle="1" w:styleId="20">
    <w:name w:val="Заголовок 2 Знак"/>
    <w:basedOn w:val="a0"/>
    <w:link w:val="2"/>
    <w:uiPriority w:val="9"/>
    <w:semiHidden/>
    <w:rsid w:val="001E1771"/>
    <w:rPr>
      <w:rFonts w:asciiTheme="majorHAnsi" w:eastAsiaTheme="majorEastAsia" w:hAnsiTheme="majorHAnsi" w:cstheme="majorBidi"/>
      <w:color w:val="2E74B5" w:themeColor="accent1" w:themeShade="BF"/>
      <w:sz w:val="26"/>
      <w:szCs w:val="26"/>
    </w:rPr>
  </w:style>
  <w:style w:type="character" w:customStyle="1" w:styleId="40">
    <w:name w:val="Заголовок 4 Знак"/>
    <w:basedOn w:val="a0"/>
    <w:link w:val="4"/>
    <w:uiPriority w:val="9"/>
    <w:semiHidden/>
    <w:rsid w:val="001E1771"/>
    <w:rPr>
      <w:rFonts w:asciiTheme="majorHAnsi" w:eastAsiaTheme="majorEastAsia" w:hAnsiTheme="majorHAnsi" w:cstheme="majorBidi"/>
      <w:i/>
      <w:iCs/>
      <w:color w:val="2E74B5" w:themeColor="accent1" w:themeShade="BF"/>
    </w:rPr>
  </w:style>
  <w:style w:type="paragraph" w:customStyle="1" w:styleId="ds-markdown-paragraph">
    <w:name w:val="ds-markdown-paragraph"/>
    <w:basedOn w:val="a"/>
    <w:rsid w:val="001E17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1E17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854691">
      <w:bodyDiv w:val="1"/>
      <w:marLeft w:val="0"/>
      <w:marRight w:val="0"/>
      <w:marTop w:val="0"/>
      <w:marBottom w:val="0"/>
      <w:divBdr>
        <w:top w:val="none" w:sz="0" w:space="0" w:color="auto"/>
        <w:left w:val="none" w:sz="0" w:space="0" w:color="auto"/>
        <w:bottom w:val="none" w:sz="0" w:space="0" w:color="auto"/>
        <w:right w:val="none" w:sz="0" w:space="0" w:color="auto"/>
      </w:divBdr>
    </w:div>
    <w:div w:id="1599824838">
      <w:bodyDiv w:val="1"/>
      <w:marLeft w:val="0"/>
      <w:marRight w:val="0"/>
      <w:marTop w:val="0"/>
      <w:marBottom w:val="0"/>
      <w:divBdr>
        <w:top w:val="none" w:sz="0" w:space="0" w:color="auto"/>
        <w:left w:val="none" w:sz="0" w:space="0" w:color="auto"/>
        <w:bottom w:val="none" w:sz="0" w:space="0" w:color="auto"/>
        <w:right w:val="none" w:sz="0" w:space="0" w:color="auto"/>
      </w:divBdr>
    </w:div>
    <w:div w:id="201399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895</Words>
  <Characters>5102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Дугар</dc:creator>
  <cp:keywords/>
  <dc:description/>
  <cp:lastModifiedBy>Васильева Наталья Юрьевна</cp:lastModifiedBy>
  <cp:revision>6</cp:revision>
  <dcterms:created xsi:type="dcterms:W3CDTF">2025-06-06T05:30:00Z</dcterms:created>
  <dcterms:modified xsi:type="dcterms:W3CDTF">2025-06-06T06:37:00Z</dcterms:modified>
</cp:coreProperties>
</file>