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5C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УДК 004.738.5</w:t>
      </w:r>
    </w:p>
    <w:p w:rsidR="001645C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ВЗАИМОСВЯЗЬ ВОВЛЕЧЕННОСТИ В ИНТЕРНЕТ-СРЕДУ И ОДИНОЧЕСТВА</w:t>
      </w:r>
    </w:p>
    <w:p w:rsidR="001645C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right"/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Студентка 2 курса, напр. «Психология» </w:t>
      </w:r>
    </w:p>
    <w:p w:rsidR="001645C8" w:rsidRPr="001645C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right"/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ВИУ РАНХиГС</w:t>
      </w:r>
      <w:bookmarkStart w:id="0" w:name="_GoBack"/>
      <w:bookmarkEnd w:id="0"/>
    </w:p>
    <w:p w:rsidR="001645C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Актуальность темы.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 Исследование психологических особенностей переживания одиночества в контексте использования цифровых технологий представляет глубокий научный интерес, поскольку открывает новые горизонты для понимания природы и механизмов развития одиночества в современном обществе. Быстрое распространение цифровых технологий изменило характер социальных взаимодействий, что повлекло за собой трансформации в опыте переживания одиночества. Изучение особенностей данного феномена позволит углубить теоретические представления о сущности и причинах одиночества, выявить специфику его проявления в условиях цифровой среды и обосновать новые направления исследований в психологии личности и социальной психологии.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Практическая значимость данного исследования определяется важностью разработки эффективных методов диагностики и коррекции переживания одиночества. Полученные результаты позволят специалистам-психологам, педагогам и родителям разрабатывать специализированные программы и мероприятия, направленные на профилактику одиночества и содействие успешной социализации подростков в условиях массовой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цифровизации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. Акцент на особенностях переживания одиночества в цифровой среде даст возможность повысить эффективность психологической помощи и поддержки.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Проблема одиночества в условиях всеобщей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цифровизации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приобретает особую социальную значимость, так как затрагивает вопросы психического здоровья, социальной адаптации и общего благополучия поколения. Информированные исследования помогут обществу лучше понять и устранить 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lastRenderedPageBreak/>
        <w:t>причины нарастающего одиночества, уменьшить негативные последствия длительной изоляции, повысить социальную сплоченность и поддержать подростков в сложном и быстроменяющемся мире цифровых технологий.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Цель работы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: выявление психологических особенностей переживания одиночества подростками в связи с использованием цифровых технологий. 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В соответствии с указанной актуальностью и целью работы определены основные </w:t>
      </w:r>
      <w:r w:rsidRPr="00DC4DB8"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задачи: </w:t>
      </w:r>
    </w:p>
    <w:p w:rsidR="001645C8" w:rsidRPr="00D5512D" w:rsidRDefault="001645C8" w:rsidP="001645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Охарактеризовать психологические особе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нности переживания одиночества и феномен</w:t>
      </w:r>
      <w:r w:rsidRPr="00D5512D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цифровых технологий. </w:t>
      </w:r>
    </w:p>
    <w:p w:rsidR="001645C8" w:rsidRPr="00D5512D" w:rsidRDefault="001645C8" w:rsidP="001645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Провести эмпирическое исследование и выявить соотношение показателей психологических особенностей переживания оди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ночества и цифровых технологий. </w:t>
      </w:r>
      <w:r w:rsidRPr="00D5512D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Сформулировать выводы по результатам эмпирического исследования. 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Объект теоретического исследования: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психологические особенности одиночества. 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Объект эмпирического исследования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: 50 юношей и девушек в возрасте от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18 до 20 лет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Предмет исследования: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влияние использования цифровых технологий на особенности переживания одиночества. 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Гипотеза: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чем выше уровень вовлеченности в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интрнет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-среду, тем выше уровень одиночества подростка. </w:t>
      </w:r>
    </w:p>
    <w:p w:rsidR="001645C8" w:rsidRPr="00D5512D" w:rsidRDefault="001645C8" w:rsidP="001645C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Для решения поставленных задач и проверки гипотезы использовались следующие </w:t>
      </w:r>
      <w:r w:rsidRPr="00DC4DB8"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методы: </w:t>
      </w:r>
      <w:r>
        <w:rPr>
          <w:rFonts w:ascii="Times New Roman" w:hAnsi="Times New Roman" w:cs="Times New Roman"/>
          <w:sz w:val="28"/>
        </w:rPr>
        <w:t>организационно-комплексный, психодиагностические методы, методы количественного и качественного анализа.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b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Методики: </w:t>
      </w:r>
    </w:p>
    <w:p w:rsidR="001645C8" w:rsidRPr="00DC4DB8" w:rsidRDefault="001645C8" w:rsidP="001645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Методика «Индекс погруженности в интернет среду» Л.А.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Регуша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1645C8" w:rsidRDefault="001645C8" w:rsidP="001645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Шкала субъективного ощущения одиночества Д.Рассела в адаптации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Н.Е.Водопьяновой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1645C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1167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1645C8" w:rsidRDefault="001645C8" w:rsidP="001645C8">
      <w:pPr>
        <w:pStyle w:val="2"/>
        <w:jc w:val="center"/>
        <w:rPr>
          <w:rFonts w:ascii="Times New Roman" w:eastAsia="Arial Unicode MS" w:hAnsi="Times New Roman" w:cs="Times New Roman"/>
          <w:color w:val="000000" w:themeColor="text1"/>
          <w:sz w:val="28"/>
          <w:bdr w:val="nil"/>
          <w:lang w:eastAsia="ru-RU"/>
        </w:rPr>
      </w:pPr>
      <w:r w:rsidRPr="00D5512D">
        <w:rPr>
          <w:rFonts w:ascii="Times New Roman" w:eastAsia="Arial Unicode MS" w:hAnsi="Times New Roman" w:cs="Times New Roman"/>
          <w:color w:val="000000" w:themeColor="text1"/>
          <w:sz w:val="28"/>
          <w:bdr w:val="nil"/>
          <w:lang w:eastAsia="ru-RU"/>
        </w:rPr>
        <w:lastRenderedPageBreak/>
        <w:t>2.2. Анализ полученных результатов</w:t>
      </w:r>
    </w:p>
    <w:p w:rsidR="001645C8" w:rsidRDefault="001645C8" w:rsidP="001645C8">
      <w:pPr>
        <w:rPr>
          <w:lang w:eastAsia="ru-RU"/>
        </w:rPr>
      </w:pP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На рисунке 1 наглядно представлены результаты по методике «Индекс погруженности в интернет среду» Л.А.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Регуша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. Так 53% испытуемых свойственен средний уровень погруженности в интернет-среду. Это свидетельствует о том, что большинство испытуемых умеренно вовлечены в интернет-жизнь, используя цифровые технологии в умеренных количествах и преимущественно для решения повседневных задач, общения, поиска информации и развлечений. Средняя степень погруженности показывает хороший баланс между онлайн- и офлайн-активностью, однако требует внимательного мониторинга для предотвращения риска развития интернет-зависимости или снижения социальной активности в реальной жизни.</w:t>
      </w:r>
    </w:p>
    <w:p w:rsidR="001645C8" w:rsidRPr="00DC4DB8" w:rsidRDefault="001645C8" w:rsidP="001645C8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r w:rsidRPr="00DC4DB8"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color="000000"/>
          <w:bdr w:val="nil"/>
          <w:lang w:eastAsia="ru-RU"/>
        </w:rPr>
        <w:drawing>
          <wp:inline distT="0" distB="0" distL="0" distR="0" wp14:anchorId="7D22A9FC" wp14:editId="35E01917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40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</w:rPr>
        <w:t xml:space="preserve">Рисунок </w:t>
      </w: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  <w:lang w:val="en-US"/>
        </w:rPr>
        <w:fldChar w:fldCharType="begin"/>
      </w: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</w:rPr>
        <w:instrText xml:space="preserve"> </w:instrText>
      </w: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  <w:lang w:val="en-US"/>
        </w:rPr>
        <w:instrText>SEQ</w:instrText>
      </w: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</w:rPr>
        <w:instrText xml:space="preserve"> Рисунок \* </w:instrText>
      </w: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  <w:lang w:val="en-US"/>
        </w:rPr>
        <w:instrText>ARABIC</w:instrText>
      </w: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</w:rPr>
        <w:instrText xml:space="preserve"> </w:instrText>
      </w: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  <w:lang w:val="en-US"/>
        </w:rPr>
        <w:fldChar w:fldCharType="separate"/>
      </w:r>
      <w:r w:rsidRPr="00DC4DB8">
        <w:rPr>
          <w:rFonts w:ascii="Times New Roman" w:eastAsia="Arial Unicode MS" w:hAnsi="Times New Roman" w:cs="Times New Roman"/>
          <w:i/>
          <w:iCs/>
          <w:noProof/>
          <w:color w:val="000000"/>
          <w:sz w:val="24"/>
          <w:szCs w:val="18"/>
          <w:bdr w:val="nil"/>
        </w:rPr>
        <w:t>1</w:t>
      </w: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  <w:lang w:val="en-US"/>
        </w:rPr>
        <w:fldChar w:fldCharType="end"/>
      </w:r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</w:rPr>
        <w:t xml:space="preserve">. Результаты по методике "Индекс погруженности в интернет-среду" </w:t>
      </w:r>
      <w:proofErr w:type="spellStart"/>
      <w:r w:rsidRPr="00DC4DB8">
        <w:rPr>
          <w:rFonts w:ascii="Times New Roman" w:eastAsia="Arial Unicode MS" w:hAnsi="Times New Roman" w:cs="Times New Roman"/>
          <w:i/>
          <w:iCs/>
          <w:color w:val="000000"/>
          <w:sz w:val="24"/>
          <w:szCs w:val="18"/>
          <w:bdr w:val="nil"/>
        </w:rPr>
        <w:t>Л.А.Регуша</w:t>
      </w:r>
      <w:proofErr w:type="spellEnd"/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40% испытуемых свойственен высокий уровень вовлеченности в интернет-среду. Это свидетельствует о сильной зависимости опрошенных от онлайн активности, частом и продолжительном использовании интернета для различных целей — общения, учебы, работы, развлечений и других видов деятельности. Высокая степень погруженности может указывать на риск развития интернет-зависимости, снижение способности концентрироваться на 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lastRenderedPageBreak/>
        <w:t>реальной жизни, уменьшение объема живого общения и ухудшение навыков межличностного взаимодействия. В этой группе необходим дополнительный мониторинг и поддержка, направленная на сохранение баланса между онлайн- и офлайн-взаимодействиями, а также профилактику негативных последствий чрезмерного присутствия в виртуальной среде.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Всего 7% опрошенных респондентов характерен низкий уровень погруженности в интернет-среду. Это свидетельствует о редком и эпизодическом использовании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интернет-ресурсов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данными респондентами. Низкая вовлеченность в интернет-пространство может означать, что такие респонденты преимущественно живут в реальном мире, предпочитая личное общение, традиционные формы досуга и деятельности. Тем не менее, небольшой процент таких респондентов в общей выборке указывает на общую тенденцию современного общества к широкому и интенсивному использованию интернет-технологий.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43% опрошенных респондентов показали высокий уровень цифрового потребления. Это свидетельствует о значительной вовлеченности данной группы в интернет-среду и активное использование цифровых технологий для различных целей: общения, получения информации, развлечений, обучения и работы. Высокий уровень потребления может указывать на повышенный риск развития интернет-зависимости, снижения концентрации внимания, уменьшения живого общения и межличностных взаимодействий в реальной жизни. Для данной группы особенно важны профилактические меры, направленные на поддержание баланса между онлайн- и офлайн-активностью, а также развитие навыков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саморегуляции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и осознанного использования цифровых ресурсов.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Для 57% испытуемых характерен средний уровень цифрового потребления. Это свидетельствует о разумном балансе между использованием цифровых технологий и реальной жизнью. Участники этой группы умеренно используют интернет и мобильные устройства, распределяя свое время между онлайн-активностью и живым общением, работой, учебой и отдыхом. 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lastRenderedPageBreak/>
        <w:t>Средний уровень потребления позволяет избежать рисков, связанных с чрезмерным использованием цифровых ресурсов, таких как интернет-зависимость, снижение внимательности и ухудшение навыков реального общения.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32% опрошенных характерен средний уровень цифровой компетентности </w:t>
      </w:r>
      <w:proofErr w:type="gram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Это</w:t>
      </w:r>
      <w:proofErr w:type="gram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означает, что данная группа уверенно пользуется основными цифровыми технологиями и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интернет-ресурсами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, справляется с повседневными задачами, такими как поиск информации, общение, покупки и использование социальных сетей. Однако участники этой группы могут испытывать трудности с продвинутыми операциями, такими как защита персональных данных, профессиональное использование программ и онлайн-инструментов, что ограничивает их возможности в профессиональной деятельности и обучении.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Высокий уровень цифровой компетентности характерен для 68% испытуемых. Это свидетельствует о том, что большинство участников хорошо ориентируются в цифровых технологиях, уверенно пользуются интернетом, мобильными приложениями, социальными сетями и специализированными программами. Высокий уровень цифровой грамотности позволяет представителям данной группы эффективно решать повседневные задачи, использовать онлайн-ресурсы для обучения, работы и общения, защищать личную информацию и успешно интегрироваться в цифровую среду.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Для 17% опрошенных характерен низкий уровень эмоционального отношения. Это свидетельствует о невысоком интересе, слабой вовлеченности и небольшом количестве эмоциональных вложений в интернет-активность. Такие респонденты, вероятно, используют интернет умеренно, в основном для утилитарных целей, таких как получение информации или выполнение рабочих задач, при этом не погружаясь эмоционально в виртуальное пространство. Низкий уровень эмоционального отношения может говорить о достаточной ориентации в реальном мире, высокой значимости традиционных форм общения и досуговой деятельности. 63% опрошенных демонстрируют 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средний уровень эмоционального отношения. Это означает, что респонденты проявляют умеренный интерес и вовлеченность в онлайн-активность, сохраняя баланс между виртуальным и реальным миром. Средний уровень эмоционального отношения позволяет использовать интернет для различных целей — общения, работы, поиска информации и развлечений, не теряя при этом ориентации в повседневной жизни и межличностных </w:t>
      </w:r>
      <w:proofErr w:type="spellStart"/>
      <w:proofErr w:type="gram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отношениях.Такая</w:t>
      </w:r>
      <w:proofErr w:type="spellEnd"/>
      <w:proofErr w:type="gram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степень вовлеченности является оптимальной для большинства пользователей, так как позволяет наслаждаться благами цифровой среды, не попадая в ловушку интернет-зависимости. Для 20% респондентов характерен высокий уровень эмоционального отношения. Это свидетельствует о сильном интересе, большой вовлеченности и высокой эмоциональной привязанности к интернет-активности. Такие респонденты могут проводить значительное время в сети, активно участвуя в виртуальных сообществах, выражая свои эмоции и потребности через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интернет-ресурсы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. Высокое эмоциональное отношение может говорить о важной роли интернета в жизни респондентов, однако важно учитывать возможные риски, связанные с чрезмерной привязанностью к виртуальному пространству. Сюда входят угроза интернет-зависимости, снижение концентрации внимания, ухудшение качества живого общения и снижение способности справляться с эмоциональными нагрузками в реальной жизни.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На рисунке 2 наглядно представлены результаты по шкале субъективного ощущения одиночества Д.Рассела в адаптации </w:t>
      </w:r>
      <w:proofErr w:type="spell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Н.Е.Водопьяновой</w:t>
      </w:r>
      <w:proofErr w:type="spell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Так для 58% респондентов характерен средний уровень одиночества. Это означает, что большинство участников исследования периодически испытывают некоторое чувство одиночества, однако оно не является постоянным и интенсивным. Средний уровень одиночества говорит о нормальной естественной динамике эмоционального состояния человека, когда чувство одиночества может возникать в определённые моменты жизни, не оказывая существенного влияния на общее качество жизни и </w:t>
      </w: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психоэмоциональное </w:t>
      </w:r>
      <w:proofErr w:type="spellStart"/>
      <w:proofErr w:type="gram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состояние.Такой</w:t>
      </w:r>
      <w:proofErr w:type="spellEnd"/>
      <w:proofErr w:type="gram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показатель является обычным для большинства людей и не сигнализирует о какой-либо патологии. 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Высокий уровень одиночества характерен для 40% опрошенных. Это говорит о том, что значительная часть респондентов регулярно и интенсивно испытывает чувство одиночества, что может негативно сказываться на их эмоциональном состоянии, психическом здоровье и социальной </w:t>
      </w:r>
      <w:proofErr w:type="spellStart"/>
      <w:proofErr w:type="gramStart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активности.Высокий</w:t>
      </w:r>
      <w:proofErr w:type="spellEnd"/>
      <w:proofErr w:type="gramEnd"/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уровень одиночества может проявляться в виде дефицита социальных контактов, ощущения изоляции, эмоциональной разобщенности с окружающими, снижения самооценки и жизнестойкости.</w:t>
      </w:r>
    </w:p>
    <w:p w:rsidR="001645C8" w:rsidRPr="00DC4DB8" w:rsidRDefault="001645C8" w:rsidP="001645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 w:rsidRPr="00DC4DB8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Низкий уровень одиночества был выявлен у 2% испытуемых. Это свидетельствует о том, что лишь небольшая часть участников исследования практически не испытывает чувства одиночества, стабильно ощущая эмоциональную поддержку, удовлетворенность социальными контактами и полноценное включение в жизнь общества. Низкий уровень одиночества указывает на хорошую адаптацию и успешную социализацию, что является положительным признаком психического здоровья и эмоционального благополучия.</w:t>
      </w:r>
    </w:p>
    <w:p w:rsidR="001645C8" w:rsidRDefault="001645C8" w:rsidP="001645C8">
      <w:pPr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12F5A99" wp14:editId="40B39838">
            <wp:extent cx="5248910" cy="40786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407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5C8" w:rsidRDefault="001645C8" w:rsidP="001645C8">
      <w:pPr>
        <w:jc w:val="center"/>
        <w:rPr>
          <w:rFonts w:ascii="Times New Roman" w:hAnsi="Times New Roman" w:cs="Times New Roman"/>
          <w:i/>
          <w:sz w:val="24"/>
          <w:lang w:eastAsia="ru-RU"/>
        </w:rPr>
      </w:pPr>
      <w:r w:rsidRPr="008D505A">
        <w:rPr>
          <w:rFonts w:ascii="Times New Roman" w:hAnsi="Times New Roman" w:cs="Times New Roman"/>
          <w:i/>
          <w:sz w:val="24"/>
          <w:lang w:eastAsia="ru-RU"/>
        </w:rPr>
        <w:t xml:space="preserve">Рисунок 2. Результаты по "Шкале субъективного ощущения одиночества" Д.Рассела в адаптации </w:t>
      </w:r>
      <w:proofErr w:type="spellStart"/>
      <w:r w:rsidRPr="008D505A">
        <w:rPr>
          <w:rFonts w:ascii="Times New Roman" w:hAnsi="Times New Roman" w:cs="Times New Roman"/>
          <w:i/>
          <w:sz w:val="24"/>
          <w:lang w:eastAsia="ru-RU"/>
        </w:rPr>
        <w:t>Н.Е.Водопьяновой</w:t>
      </w:r>
      <w:proofErr w:type="spellEnd"/>
    </w:p>
    <w:p w:rsidR="001645C8" w:rsidRDefault="001645C8" w:rsidP="001645C8">
      <w:pPr>
        <w:spacing w:line="432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>Для проверки гипотезы о том, что,</w:t>
      </w:r>
      <w:r w:rsidRPr="008D505A">
        <w:t xml:space="preserve"> </w:t>
      </w:r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>чем выше уровень вовлеченности в интернет-среду, тем вы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ше уровень одиночества</w:t>
      </w:r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 xml:space="preserve">.  мы использовали коэффициент ранговой корреляции </w:t>
      </w:r>
      <w:proofErr w:type="spellStart"/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>Спирмена</w:t>
      </w:r>
      <w:proofErr w:type="spellEnd"/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1645C8" w:rsidRDefault="001645C8" w:rsidP="001645C8">
      <w:pPr>
        <w:spacing w:line="432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 xml:space="preserve">Выявлена сильная прямая положительная связь между показателями вовлеченности в интернет-среду и одиночеством (r=0,692 при </w:t>
      </w:r>
      <w:proofErr w:type="gramStart"/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>p&lt;</w:t>
      </w:r>
      <w:proofErr w:type="gramEnd"/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>0,001). Полученные данные указывают на то, что чем выше уровень вовлеченности в интернет-среду, тем сильнее усиливается чувство одиночества у респондентов. Вероятно, это связано с тем, что увеличение времени, проведенного в интернете, может приводить к сужению реальных социальных контактов, замене живого общения виртуальным, а также способствовать развитию интернет-зависимости и снижению качества межличностных отношений.</w:t>
      </w:r>
    </w:p>
    <w:p w:rsidR="001645C8" w:rsidRDefault="001645C8" w:rsidP="001645C8">
      <w:pPr>
        <w:spacing w:line="432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Выявлена сильная прямая положительная связь между показателями цифровой компетентности и вовлеченности в интернет-среду (r=0,798 при </w:t>
      </w:r>
      <w:proofErr w:type="gramStart"/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>p&lt;</w:t>
      </w:r>
      <w:proofErr w:type="gramEnd"/>
      <w:r w:rsidRPr="008D505A">
        <w:rPr>
          <w:rFonts w:ascii="Times New Roman" w:eastAsia="Times New Roman" w:hAnsi="Times New Roman" w:cs="Times New Roman"/>
          <w:iCs/>
          <w:sz w:val="28"/>
          <w:szCs w:val="28"/>
        </w:rPr>
        <w:t>0,001). Данная зависимость указывает на то, что чем выше уровень цифровой компетентности у человека, тем сильнее его вовлеченность в интернет-среду. Это может объясняться тем, что технически подкованные пользователи легче осваивают интернет-сервисы, находят для себя больше интересных и полезных ресурсов, что укрепляет их желание и готовность использовать интернет как инструмент для решения повседневных задач, общения, обучения и развлечений.</w:t>
      </w:r>
    </w:p>
    <w:p w:rsidR="001645C8" w:rsidRDefault="001645C8" w:rsidP="001645C8">
      <w:pPr>
        <w:spacing w:line="432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Таким образом, вовлеченность в интернет-среду влияет на уровень одиночества. Чем выше индивид вовлечен в интернет пространство, тем более одиноким он себя ощущает. </w:t>
      </w:r>
    </w:p>
    <w:p w:rsidR="00F242F7" w:rsidRDefault="00F242F7"/>
    <w:sectPr w:rsidR="00F24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43F92"/>
    <w:multiLevelType w:val="hybridMultilevel"/>
    <w:tmpl w:val="0F9ACD68"/>
    <w:styleLink w:val="a"/>
    <w:lvl w:ilvl="0" w:tplc="952C2E2E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A633EC">
      <w:start w:val="1"/>
      <w:numFmt w:val="decimal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B2AA1E">
      <w:start w:val="1"/>
      <w:numFmt w:val="decimal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2C0FE0">
      <w:start w:val="1"/>
      <w:numFmt w:val="decimal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0C96E">
      <w:start w:val="1"/>
      <w:numFmt w:val="decimal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7C9A14">
      <w:start w:val="1"/>
      <w:numFmt w:val="decimal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AA440C">
      <w:start w:val="1"/>
      <w:numFmt w:val="decimal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BCA6B0">
      <w:start w:val="1"/>
      <w:numFmt w:val="decimal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127986">
      <w:start w:val="1"/>
      <w:numFmt w:val="decimal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D4967A1"/>
    <w:multiLevelType w:val="hybridMultilevel"/>
    <w:tmpl w:val="0F9ACD68"/>
    <w:numStyleLink w:val="a"/>
  </w:abstractNum>
  <w:num w:numId="1">
    <w:abstractNumId w:val="0"/>
  </w:num>
  <w:num w:numId="2">
    <w:abstractNumId w:val="1"/>
  </w:num>
  <w:num w:numId="3">
    <w:abstractNumId w:val="1"/>
    <w:lvlOverride w:ilvl="0">
      <w:startOverride w:val="1"/>
      <w:lvl w:ilvl="0" w:tplc="170EBFC4">
        <w:start w:val="1"/>
        <w:numFmt w:val="decimal"/>
        <w:lvlText w:val="%1."/>
        <w:lvlJc w:val="left"/>
        <w:pPr>
          <w:ind w:left="45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D26ED18">
        <w:start w:val="1"/>
        <w:numFmt w:val="decimal"/>
        <w:lvlText w:val="%2."/>
        <w:lvlJc w:val="left"/>
        <w:pPr>
          <w:ind w:left="81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02C79B2">
        <w:start w:val="1"/>
        <w:numFmt w:val="decimal"/>
        <w:lvlText w:val="%3."/>
        <w:lvlJc w:val="left"/>
        <w:pPr>
          <w:ind w:left="117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DC2BC4E">
        <w:start w:val="1"/>
        <w:numFmt w:val="decimal"/>
        <w:lvlText w:val="%4."/>
        <w:lvlJc w:val="left"/>
        <w:pPr>
          <w:ind w:left="153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3ECFEEE">
        <w:start w:val="1"/>
        <w:numFmt w:val="decimal"/>
        <w:lvlText w:val="%5."/>
        <w:lvlJc w:val="left"/>
        <w:pPr>
          <w:ind w:left="189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A2A0F36">
        <w:start w:val="1"/>
        <w:numFmt w:val="decimal"/>
        <w:lvlText w:val="%6."/>
        <w:lvlJc w:val="left"/>
        <w:pPr>
          <w:ind w:left="225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84EBE0E">
        <w:start w:val="1"/>
        <w:numFmt w:val="decimal"/>
        <w:lvlText w:val="%7."/>
        <w:lvlJc w:val="left"/>
        <w:pPr>
          <w:ind w:left="261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FBAC4F6">
        <w:start w:val="1"/>
        <w:numFmt w:val="decimal"/>
        <w:lvlText w:val="%8."/>
        <w:lvlJc w:val="left"/>
        <w:pPr>
          <w:ind w:left="297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9A1970">
        <w:start w:val="1"/>
        <w:numFmt w:val="decimal"/>
        <w:lvlText w:val="%9."/>
        <w:lvlJc w:val="left"/>
        <w:pPr>
          <w:ind w:left="333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2D"/>
    <w:rsid w:val="001645C8"/>
    <w:rsid w:val="003E141C"/>
    <w:rsid w:val="00750B2D"/>
    <w:rsid w:val="00762040"/>
    <w:rsid w:val="00F2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4888"/>
  <w15:chartTrackingRefBased/>
  <w15:docId w15:val="{D2D6062A-AC7D-4C9A-9CEA-2FC32036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45C8"/>
  </w:style>
  <w:style w:type="paragraph" w:styleId="2">
    <w:name w:val="heading 2"/>
    <w:basedOn w:val="a0"/>
    <w:next w:val="a0"/>
    <w:link w:val="20"/>
    <w:uiPriority w:val="9"/>
    <w:unhideWhenUsed/>
    <w:qFormat/>
    <w:rsid w:val="001645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1645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a">
    <w:name w:val="С числами"/>
    <w:rsid w:val="001645C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методике "Индекс погруженности в интернет-среду" Л.А.Регуша.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Погруженность в интернет-среду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7.0000000000000007E-2</c:v>
                </c:pt>
                <c:pt idx="1">
                  <c:v>0.53</c:v>
                </c:pt>
                <c:pt idx="2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DD-451B-A8CD-D28D6B1A50A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Цифровое потребление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 formatCode="General">
                  <c:v>0</c:v>
                </c:pt>
                <c:pt idx="1">
                  <c:v>0.56999999999999995</c:v>
                </c:pt>
                <c:pt idx="2">
                  <c:v>0.43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DD-451B-A8CD-D28D6B1A50A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Цифровая компетентность 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 formatCode="General">
                  <c:v>0</c:v>
                </c:pt>
                <c:pt idx="1">
                  <c:v>0.32</c:v>
                </c:pt>
                <c:pt idx="2">
                  <c:v>0.68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7DD-451B-A8CD-D28D6B1A50A1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Эмоциональное отношение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Лист1!$E$2:$E$5</c:f>
              <c:numCache>
                <c:formatCode>0%</c:formatCode>
                <c:ptCount val="4"/>
                <c:pt idx="0">
                  <c:v>0.17</c:v>
                </c:pt>
                <c:pt idx="1">
                  <c:v>0.63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7DD-451B-A8CD-D28D6B1A50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68187488"/>
        <c:axId val="1168184160"/>
      </c:barChart>
      <c:catAx>
        <c:axId val="1168187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68184160"/>
        <c:crosses val="autoZero"/>
        <c:auto val="1"/>
        <c:lblAlgn val="ctr"/>
        <c:lblOffset val="100"/>
        <c:noMultiLvlLbl val="0"/>
      </c:catAx>
      <c:valAx>
        <c:axId val="1168184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68187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Blank">
    <a:dk1>
      <a:srgbClr val="000000"/>
    </a:dk1>
    <a:lt1>
      <a:srgbClr val="FFFFFF"/>
    </a:lt1>
    <a:dk2>
      <a:srgbClr val="5E5E5E"/>
    </a:dk2>
    <a:lt2>
      <a:srgbClr val="D5D5D5"/>
    </a:lt2>
    <a:accent1>
      <a:srgbClr val="00A2FF"/>
    </a:accent1>
    <a:accent2>
      <a:srgbClr val="16E7CF"/>
    </a:accent2>
    <a:accent3>
      <a:srgbClr val="61D836"/>
    </a:accent3>
    <a:accent4>
      <a:srgbClr val="FFD932"/>
    </a:accent4>
    <a:accent5>
      <a:srgbClr val="FF644E"/>
    </a:accent5>
    <a:accent6>
      <a:srgbClr val="FF42A1"/>
    </a:accent6>
    <a:hlink>
      <a:srgbClr val="0000FF"/>
    </a:hlink>
    <a:folHlink>
      <a:srgbClr val="FF00FF"/>
    </a:folHlink>
  </a:clrScheme>
  <a:fontScheme name="Blank">
    <a:majorFont>
      <a:latin typeface="Helvetica Neue"/>
      <a:ea typeface="Helvetica Neue"/>
      <a:cs typeface="Helvetica Neue"/>
    </a:majorFont>
    <a:minorFont>
      <a:latin typeface="Helvetica Neue"/>
      <a:ea typeface="Helvetica Neue"/>
      <a:cs typeface="Helvetica Neue"/>
    </a:minorFont>
  </a:fontScheme>
  <a:fmtScheme name="Blank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29999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4999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</a:effectStyle>
      <a:effectStyle>
        <a:effectLst/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1900</Words>
  <Characters>10831</Characters>
  <Application>Microsoft Office Word</Application>
  <DocSecurity>0</DocSecurity>
  <Lines>90</Lines>
  <Paragraphs>25</Paragraphs>
  <ScaleCrop>false</ScaleCrop>
  <Company/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2025-06-06T14:47:00Z</dcterms:created>
  <dcterms:modified xsi:type="dcterms:W3CDTF">2025-06-06T14:51:00Z</dcterms:modified>
</cp:coreProperties>
</file>