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71C0" w:rsidRDefault="00B971C0" w:rsidP="00B971C0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971C0">
        <w:rPr>
          <w:rFonts w:ascii="Times New Roman" w:hAnsi="Times New Roman" w:cs="Times New Roman"/>
          <w:b/>
          <w:sz w:val="28"/>
          <w:szCs w:val="28"/>
        </w:rPr>
        <w:t>УДК</w:t>
      </w:r>
      <w:r w:rsidR="00C06244">
        <w:rPr>
          <w:rFonts w:ascii="Times New Roman" w:hAnsi="Times New Roman" w:cs="Times New Roman"/>
          <w:b/>
          <w:sz w:val="28"/>
          <w:szCs w:val="28"/>
        </w:rPr>
        <w:t xml:space="preserve"> 141.32</w:t>
      </w:r>
    </w:p>
    <w:p w:rsidR="00B971C0" w:rsidRPr="00B971C0" w:rsidRDefault="00B971C0" w:rsidP="00B971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971C0" w:rsidRPr="00B971C0" w:rsidRDefault="00B971C0" w:rsidP="00B9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САМОАКТУАЛИЗАЦИЯ И ЭКЗЕСТЕНЦИАЛЬНЫЕ ДИЛЕММЫ В СТРУКТУРЕ ЗРЕЛОЙ ЛИЧНОСТИ</w:t>
      </w:r>
    </w:p>
    <w:p w:rsidR="00B971C0" w:rsidRDefault="007E62DF" w:rsidP="00B971C0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К.О. Ростовщикова</w:t>
      </w:r>
      <w:bookmarkStart w:id="0" w:name="_GoBack"/>
      <w:bookmarkEnd w:id="0"/>
    </w:p>
    <w:p w:rsidR="00B971C0" w:rsidRPr="00B971C0" w:rsidRDefault="00B971C0" w:rsidP="00B971C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Студентка 2 курса, напр. «Психология»,</w:t>
      </w:r>
    </w:p>
    <w:p w:rsidR="00B971C0" w:rsidRDefault="00B971C0" w:rsidP="00B971C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ВИУ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</w:p>
    <w:p w:rsidR="00B971C0" w:rsidRDefault="00B971C0" w:rsidP="00B971C0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b/>
          <w:sz w:val="28"/>
          <w:szCs w:val="28"/>
        </w:rPr>
        <w:t>Аннотация: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71C0">
        <w:rPr>
          <w:rFonts w:ascii="Times New Roman" w:hAnsi="Times New Roman" w:cs="Times New Roman"/>
          <w:sz w:val="28"/>
          <w:szCs w:val="28"/>
        </w:rPr>
        <w:t xml:space="preserve">Статья посвящена исследованию взаимосвязи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экзистенциальных дилемм в структуре зрелой личности. </w:t>
      </w:r>
      <w:r>
        <w:rPr>
          <w:rFonts w:ascii="Times New Roman" w:hAnsi="Times New Roman" w:cs="Times New Roman"/>
          <w:sz w:val="28"/>
          <w:szCs w:val="28"/>
        </w:rPr>
        <w:t>Было проведено</w:t>
      </w:r>
      <w:r w:rsidRPr="00B971C0">
        <w:rPr>
          <w:rFonts w:ascii="Times New Roman" w:hAnsi="Times New Roman" w:cs="Times New Roman"/>
          <w:sz w:val="28"/>
          <w:szCs w:val="28"/>
        </w:rPr>
        <w:t xml:space="preserve"> комплексное тестирование, используя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Самоактуализационный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тест (САТ) и опросник экзистенциального кризиса, выявив ключевые особенности личностного развития и кризисных переживаний у участников. Установлено, что высокий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способствует снижению интенсивности экзистенциальных кризисов, в то время как недостаточное развитие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усугубляет переживаемые кризисы. Особое внимание уделено выявлению факторов, способствующих возникновению экзистенциальных трудностей, таких как социальная изоляция, низкая самооценка и неудовлетворенность собой.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экзистенциальные дилеммы, личность, структура, экзистенциональный кризис.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Исследование проблем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экзистенциальных дилемм является актуальной темой в современной научной психологии ввиду фундаментальной значимости указанных феноменов для структуры зрелой личности.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рассматривается как завершающий этап личностного развития, предполагающий реализацию индивидуального потенциала, раскрытие творческих способностей и обретение чувства полноты бытия. Данная концепция сохраняет свою научную ценность благодаря растущему интересу исследователей к вопросам внутреннего </w:t>
      </w:r>
      <w:r w:rsidRPr="00B971C0">
        <w:rPr>
          <w:rFonts w:ascii="Times New Roman" w:hAnsi="Times New Roman" w:cs="Times New Roman"/>
          <w:sz w:val="28"/>
          <w:szCs w:val="28"/>
        </w:rPr>
        <w:lastRenderedPageBreak/>
        <w:t>благополучия и субъективного счастья, обусловленных особенностями социокультурной среды современных обществ.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Экзистенциальные дилеммы выступают ключевым элементом теоретического анализа феноменологии человеческого сознания и поведенческих паттернов зрелых субъектов. Их природа определяется глубокими вопросами идентичности, свободы воли, принятия решений и нахождения смыслов собственной жизнедеятельности. Данные вопросы приобретают особую остроту в ситуациях возрастных кризисов, переходных этапов жизненного пути и социальных изменений, что делает необходимым их систематическое изучение в рамках научного подхода.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Кроме того, динамика социальной реальности последних десятилетий (глобализация,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, экономическая нестабильность) формирует условия повышенной сложности и непредсказуемости, провоцируя рост числа стрессовых состояний, депрессий и иных негативных проявлений психической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дезадаптации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. Понимание механизмов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стратегий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 экзистенциальными проблемами представляется перспективным направлением научных исследований, позволяющим разработать эффективные методы психологической коррекции и профилактику психосоматических нарушений.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, являясь одним из ключевых представителей гуманистической парадигмы в психологии, сформулировал концепцию, согласно которой процесс прогрессивного личностного становления достигает своего апогея в состоянии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. Под последней понимается глубинное стремление индивидуума реализовать весь заложенный потенциал, развить уникальные таланты и достичь предельной личной аутентичности («быть самим собой»). Данный постулат представлен А.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как последовательный путь личностного роста и целостного развертывания человеческой природы.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При анализе эмпирических оснований концепции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исследовательские выводы А.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были подкреплены результатами </w:t>
      </w:r>
      <w:r w:rsidRPr="00B971C0">
        <w:rPr>
          <w:rFonts w:ascii="Times New Roman" w:hAnsi="Times New Roman" w:cs="Times New Roman"/>
          <w:sz w:val="28"/>
          <w:szCs w:val="28"/>
        </w:rPr>
        <w:lastRenderedPageBreak/>
        <w:t xml:space="preserve">клинических наблюдений, позволивших выявить характерные черты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самоактуализирующихся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личностей. Среди них выделяются такие свойства, как развитое чувство независимости, устойчивый внутренний локус контроля, высокая степень креативности и спонтанности поведения, склонность к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интрапсихическому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поиску истины и ориентация на выполнение значимых личных миссий. Выявленные характеристики подчеркивают глубокий интегративный характер самосовершенствования, направленного на всестороннее духовное обогащение и морально-нравственное возвышение.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Тем не менее, остается нерешенным важный методологический вопрос относительно условий и факторов, определяющих формирование искомых свойств личности. Несмотря на признание высокого статуса потребности в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, остается неясным механизм перехода индивидов от удовлетворения низших уровней иерархии потребностей к реализации высшего уровня. Следовательно, несмотря на широкое признание значения идеи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для понимания сущности полноценной жизни, сам автор ограничился обозначением её нормативного содержания, оставив открытым ряд важных направлений дальнейших исследований.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В.</w:t>
      </w:r>
      <w:r w:rsidRPr="00B97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Франкл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рассматривал проблему самореализации в тесной связи с категорией «смысла жизни», утверждая, что истинное личностное совершенствование достигается тогда, когда индивид посвящает себя служению целям, превосходящим собственные интересы, следуя делам, обладающим большей значимостью, нежели собственная персона.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Лэнгле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обращал внимание на опасность профессионального выгорания, угрожающего специалистам, утратившим контакт с экзистенциальной действительностью. Отмечалось, что работники, вынужденные постоянно преодолевать внутренние барьеры, игнорирующие получение позитивных эмоций от профессиональной деятельности, рискуют столкнуться с серьезными эмоциональными и психологическими последствиями.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>Связь между категориями свободы и профессиональной самореализации выражается в том, что свобода предполагает возможность самостоятельного выбора путей самореализации, однако одновременно накладывает обязательства нести личную ответственность за принятые решения и достигнутые результаты. Свободу следует трактовать не как неограниченную свободу желания, а как внутреннюю способность субъекта сохранять инициативу и проявлять активность в выборе реакций на внешние ограничения и объективные обстоятельства жизни.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Цель исследования: выявить особенности проявления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влияния экзистенциальных дилемм на структуру зрелой личности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Гипотеза исследования: Чем выше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зрелой личности, тем ниже интенсивность переживаний экзистенциальных дилемм.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Для достижения цели и проверки гипотез было проведено исследование, в котором приняли участие 30 студентов Волгоградского института – филиала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в возрасте 18-20 лет.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В соответствии с указанной актуальностью и целью работы были определены основные задачи: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1.</w:t>
      </w:r>
      <w:r w:rsidRPr="00B971C0">
        <w:rPr>
          <w:rFonts w:ascii="Times New Roman" w:hAnsi="Times New Roman" w:cs="Times New Roman"/>
          <w:sz w:val="28"/>
          <w:szCs w:val="28"/>
        </w:rPr>
        <w:tab/>
        <w:t xml:space="preserve">Провести теоретический анализ исследований в аспекте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экзистенциальных дилемм в структуре зрелой личности;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2.</w:t>
      </w:r>
      <w:r w:rsidRPr="00B971C0">
        <w:rPr>
          <w:rFonts w:ascii="Times New Roman" w:hAnsi="Times New Roman" w:cs="Times New Roman"/>
          <w:sz w:val="28"/>
          <w:szCs w:val="28"/>
        </w:rPr>
        <w:tab/>
        <w:t xml:space="preserve">Выявить и описать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в связи с переживанием экзистенциальных дилемм у студентов Волгоградского института управления- филиала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, проследить общую тенденцию к связи уровня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переживания экзистенциальных дилемм.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Объект теоретического исследования: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зрелой личности.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Объект эмпирического исследования: юноши и девушки в возрасте 18-20 лет.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Предмет исследования: взаимосвязь уровня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зрелой личности и интенсивности переживания экзистенциальных дилемм. 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>Для решения поставленных задач и проверки гипотезы использовались следующие методы: организационно-комплексный, психодиагностические методы, методы количественного и качественного анализа.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Для решения эмпирических задач были определены следующие методики: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1.</w:t>
      </w:r>
      <w:r w:rsidRPr="00B971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Самоактуализационный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тест (САТ), разработанный Е.Шостромом в адаптации Л. Я. Гозман, М. В.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Кроз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др. для выявления компонентов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личности. (приложение 1)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2.</w:t>
      </w:r>
      <w:r w:rsidRPr="00B971C0">
        <w:rPr>
          <w:rFonts w:ascii="Times New Roman" w:hAnsi="Times New Roman" w:cs="Times New Roman"/>
          <w:sz w:val="28"/>
          <w:szCs w:val="28"/>
        </w:rPr>
        <w:tab/>
        <w:t>Опросник «Переживание экзистенциального кризиса», разработанный Л. В. Сенкевич, В. А. Янышевой для количественного измерения многообразных проявлений экзистенциального кризиса, в частности ощущения неудовлетворенности, изолированности, отчаяния, отсутствия смысла. (приложение 2)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На рисунке 1 наглядно представлены результаты по «Самоактуализационному тесту (САТ)» Е.Шострома, в адаптации Л.Я.Гозман и М.В.Кроз.  </w:t>
      </w:r>
    </w:p>
    <w:p w:rsidR="00B971C0" w:rsidRPr="00B971C0" w:rsidRDefault="00B971C0" w:rsidP="00B9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0E298FF" wp14:editId="60141705">
            <wp:extent cx="5495925" cy="361950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971C0" w:rsidRPr="00B971C0" w:rsidRDefault="00B971C0" w:rsidP="00B971C0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B971C0">
        <w:rPr>
          <w:rFonts w:ascii="Times New Roman" w:hAnsi="Times New Roman" w:cs="Times New Roman"/>
          <w:i/>
          <w:iCs/>
          <w:sz w:val="28"/>
          <w:szCs w:val="28"/>
        </w:rPr>
        <w:t xml:space="preserve">Рисунок </w:t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fldChar w:fldCharType="begin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instrText xml:space="preserve"> SEQ Рисунок \* ARABIC </w:instrText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fldChar w:fldCharType="separate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t>1</w:t>
      </w:r>
      <w:r w:rsidRPr="00B971C0">
        <w:rPr>
          <w:rFonts w:ascii="Times New Roman" w:hAnsi="Times New Roman" w:cs="Times New Roman"/>
          <w:sz w:val="28"/>
          <w:szCs w:val="28"/>
        </w:rPr>
        <w:fldChar w:fldCharType="end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t>. Результаты по "Самоактуализационному тесту (САТ)"Е.Шострома, в адаптации Л.Я.Гозман и М.В.Кроз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 xml:space="preserve">Проведённое исследование позволило выявить следующие </w:t>
      </w:r>
      <w:r>
        <w:rPr>
          <w:rFonts w:ascii="Times New Roman" w:hAnsi="Times New Roman" w:cs="Times New Roman"/>
          <w:sz w:val="28"/>
          <w:szCs w:val="28"/>
        </w:rPr>
        <w:t>результаты по отдельным шкалам: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Ценностная ориентация: треть участников имеет низкий уровень выраженности, что говорит о незрелости системы ценностей; остальные распределяются равномерно между средним и высоким уровнями.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Поддержка: четверть выборки испытывает дефицит внутренней поддержки, половина — располагают средним уровнем поддержки, ещё 20% обладают мощной системой внутренней поддержки.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Ориентация во времени: 20% имеют низкий уровень временной ориентации, половина выбирает срединный вариант, а остальные — способны рационально планировать своё время.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Гибкость поведения: четверть участников демонстрирует низкую гибкость, половина — средний уровень, остальные — гибко реагируют на перемены.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Сензитивность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к себе: треть группы характеризуется низкой чувствительностью, половина — средней, остальные — отчётливо воспринимают свои чувства и нужды.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Спонтанность: треть имеет низкую спонтанность, половина — умеренную, последняя группа — яркую склонность к спонтанности.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Самоуважение: равное распределение по низкому, среднему и высокому уровням, указывающее на баланс самооценки в выборке.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Самопринятие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: аналогичный предыдущему пункту разброс по уровням, подтверждающий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разноуровневую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степень принятия себя.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Представления о природе человека: треть с негативным взглядом на человечество, половина — нейтральны, остальные верят в позитивную сторону человека.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Синергия: четверть испытывает дефицит эмоциональной гармонии, большинство имеет средний уровень, пятую часть отличает высокая эмоциональная насыщенность.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>Принятие агрессии: треть отвергает агрессию, половина допускает её в малых количествах, 20% считают агрессию важной составляющей жизни.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Контактность: четверть предпочитает закрытость, половина проявляет умеренную контактность, оставшиеся открыты и коммуникабельны.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Познавательные потребности: около 20% равнодушны к знанию, большинство умеренно заинтересованы, десятую часть привлекает интеллектуальное обогащение.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Креативность: четверть имеет низкий творческий потенциал, половина демонстрирует умеренную креативность, остальные принадлежат к ярким творческим натурам.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На рисунке 2 наглядно представлены результаты по опроснику «Переживание экзистенциального кризиса», разработанного Л. В. Сенкевич, В. А. Янышевой.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DC41758" wp14:editId="66C086D3">
            <wp:extent cx="5486400" cy="320040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971C0">
        <w:rPr>
          <w:rFonts w:ascii="Times New Roman" w:hAnsi="Times New Roman" w:cs="Times New Roman"/>
          <w:i/>
          <w:iCs/>
          <w:sz w:val="28"/>
          <w:szCs w:val="28"/>
        </w:rPr>
        <w:t xml:space="preserve">Рисунок </w:t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fldChar w:fldCharType="begin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instrText xml:space="preserve"> SEQ Рисунок \* ARABIC </w:instrText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fldChar w:fldCharType="separate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Pr="00B971C0">
        <w:rPr>
          <w:rFonts w:ascii="Times New Roman" w:hAnsi="Times New Roman" w:cs="Times New Roman"/>
          <w:sz w:val="28"/>
          <w:szCs w:val="28"/>
        </w:rPr>
        <w:fldChar w:fldCharType="end"/>
      </w:r>
      <w:r w:rsidRPr="00B971C0">
        <w:rPr>
          <w:rFonts w:ascii="Times New Roman" w:hAnsi="Times New Roman" w:cs="Times New Roman"/>
          <w:i/>
          <w:iCs/>
          <w:sz w:val="28"/>
          <w:szCs w:val="28"/>
        </w:rPr>
        <w:t xml:space="preserve">. Результаты по опроснику "Переживание экзистенциального кризиса" </w:t>
      </w:r>
      <w:proofErr w:type="spellStart"/>
      <w:r w:rsidRPr="00B971C0">
        <w:rPr>
          <w:rFonts w:ascii="Times New Roman" w:hAnsi="Times New Roman" w:cs="Times New Roman"/>
          <w:i/>
          <w:iCs/>
          <w:sz w:val="28"/>
          <w:szCs w:val="28"/>
        </w:rPr>
        <w:t>Л.В.Сенкевич</w:t>
      </w:r>
      <w:proofErr w:type="spellEnd"/>
      <w:r w:rsidRPr="00B971C0">
        <w:rPr>
          <w:rFonts w:ascii="Times New Roman" w:hAnsi="Times New Roman" w:cs="Times New Roman"/>
          <w:i/>
          <w:iCs/>
          <w:sz w:val="28"/>
          <w:szCs w:val="28"/>
        </w:rPr>
        <w:t xml:space="preserve"> и </w:t>
      </w:r>
      <w:proofErr w:type="spellStart"/>
      <w:r w:rsidRPr="00B971C0">
        <w:rPr>
          <w:rFonts w:ascii="Times New Roman" w:hAnsi="Times New Roman" w:cs="Times New Roman"/>
          <w:i/>
          <w:iCs/>
          <w:sz w:val="28"/>
          <w:szCs w:val="28"/>
        </w:rPr>
        <w:t>В.А.Янышевой</w:t>
      </w:r>
      <w:proofErr w:type="spellEnd"/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B971C0">
        <w:rPr>
          <w:rFonts w:ascii="Times New Roman" w:hAnsi="Times New Roman" w:cs="Times New Roman"/>
          <w:sz w:val="28"/>
          <w:szCs w:val="28"/>
        </w:rPr>
        <w:t xml:space="preserve"> большинства участников (60–70%) уровень переживания экзистенциальных кризисов выражен умеренно или незначительно, в то время как меньшая часть (20%) испытывает серьёз</w:t>
      </w:r>
      <w:r>
        <w:rPr>
          <w:rFonts w:ascii="Times New Roman" w:hAnsi="Times New Roman" w:cs="Times New Roman"/>
          <w:sz w:val="28"/>
          <w:szCs w:val="28"/>
        </w:rPr>
        <w:t>ные экзистенциальные трудности.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>Так, примерно 20% участников не знают чувства бессмысленности социальных связей, воспринимая их как важный элемент своей жизни. Но основная масса (60%) сталкивается с периодическими сомнениями в значимости и искренности своих контактов, испытывая легкий дискомфорт. Лишь 20% ощущают глубокую изоляцию и потерю смысла общения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Что касается самооценки, четверть (25%) совершенно довольны собой, другая половина (55%) периодически переживает легкое недовольство собой, но не испытывает серьезной критики. Однако 20% страдают от хронической неудовлетворенности собой, ощущая строгую самокритику и падение самооценки.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Большую часть участников (60%) устраивает текущее положение дел, однако они испытывают эпизодическое недовольство настоящим. В то же время 20% ненавидят своё настоящее, остро переживая текущую ситуацию. Примерно столько же (20%) чувствуют хроническое одиночество, воспринимая это как неиз</w:t>
      </w:r>
      <w:r>
        <w:rPr>
          <w:rFonts w:ascii="Times New Roman" w:hAnsi="Times New Roman" w:cs="Times New Roman"/>
          <w:sz w:val="28"/>
          <w:szCs w:val="28"/>
        </w:rPr>
        <w:t>менную особенность своей жизни.</w:t>
      </w:r>
    </w:p>
    <w:p w:rsid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Подобные результаты позволяют заключить, </w:t>
      </w:r>
      <w:proofErr w:type="gramStart"/>
      <w:r w:rsidRPr="00B971C0">
        <w:rPr>
          <w:rFonts w:ascii="Times New Roman" w:hAnsi="Times New Roman" w:cs="Times New Roman"/>
          <w:sz w:val="28"/>
          <w:szCs w:val="28"/>
        </w:rPr>
        <w:t>что</w:t>
      </w:r>
      <w:proofErr w:type="gramEnd"/>
      <w:r w:rsidRPr="00B971C0">
        <w:rPr>
          <w:rFonts w:ascii="Times New Roman" w:hAnsi="Times New Roman" w:cs="Times New Roman"/>
          <w:sz w:val="28"/>
          <w:szCs w:val="28"/>
        </w:rPr>
        <w:t xml:space="preserve"> хотя многие участники (60–70%) сталкиваются лишь с умеренными признаками экзистенциальных переживаний, меньшая часть (20%) испытывает тяжелые кризисы, требующие дополнительного внимания и поддержки.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Для проверки гипотезы о том, что чем выше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зрелой личности, тем ниже интенсивность переживаний экзистенциальных дилемм, мы использовали коэффициент ранговой корреляции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Спирмена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>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 Прямая положительная связь между показателями «Самоуважение» и «Позитивные представления о природе человека» (r=0,523) указывает на том, что чем выше самоуважение, тем меньше человек подвержен экзистенциальным кризисам, связанным с вопросом доверия и надеждой на других людей.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Отрицательная связь между показателями «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Самопринятие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» и низкий уровень одиночества (r=−0,574) указывает на то, что высокий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lastRenderedPageBreak/>
        <w:t>самопринятия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способствует уменьшению чувства одиночества и отчуждённости, соответственно уменьшается частота экзистенциальных кризов, вызванных потерей смысла социальных связей.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Отрицательная связь между показателями «Гибкость поведения» и уменьшение частоты отчаяния и чувства вины (r=−0,459) свидетельствует о том, что индивиды с высоким уровнем гибкости быстрее восстанавливаются после неудач и меньше подвержены длительным экзистенциальным переживаниям.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Прямая положительная связь между показателями «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Самопринятие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» и «Контактность» (r=0,556) указывает на тесную связь между уровнем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и легкостью установления дружественных и доверительных отношений. Индивиды с высоким уровнем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легче открывают себя другим и строят крепкие социальные связи.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Таким образом, переживание экзистенциальных дилемм связано с уровнем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личности. Высокий уровень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способствует формированию здоровых установок, позитивного мировосприятия и укреплению защитных механизмов против экзистенциальных кризисов. В частности, высокая степень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самопринятия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>, самоуважения и ориентации во времени предотвращает развитие тревожных состояний, связанных с поиском смысла жизни, боязнью одиночества и ощущением потерянности.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 xml:space="preserve">Напротив, низкая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увеличивает вероятность возникновения экзистенциальных трудностей. Люди с низким уровнем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чаще сталкиваются с проблемой нехватки смысла жизни, чувством пустоты и одиночества, трудностями в принятии себя и построении качественных социальных связей. Вследствие этого возрастает риск переживания тяжелых кризисов, сопровождающихся отчаянием, страданиями и чувством вины.</w:t>
      </w:r>
    </w:p>
    <w:p w:rsidR="00F242F7" w:rsidRDefault="00B971C0" w:rsidP="00B971C0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B971C0">
        <w:rPr>
          <w:rFonts w:ascii="Times New Roman" w:hAnsi="Times New Roman" w:cs="Times New Roman"/>
          <w:sz w:val="28"/>
          <w:szCs w:val="28"/>
        </w:rPr>
        <w:tab/>
        <w:t>Агафонова, Я. В. Роль психологической категории свободы в профессиональной деятельности личности / Я. В. Агафонова // Проблемы современного педагогического образования. — 2016. — № 52–2. — С. 244–250.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2.</w:t>
      </w:r>
      <w:r w:rsidRPr="00B971C0">
        <w:rPr>
          <w:rFonts w:ascii="Times New Roman" w:hAnsi="Times New Roman" w:cs="Times New Roman"/>
          <w:sz w:val="28"/>
          <w:szCs w:val="28"/>
        </w:rPr>
        <w:tab/>
        <w:t xml:space="preserve">Батурина А. Психологическая структура внутренней мотивации личности //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Акмеология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>. 2014. № 3–4. С. 37–38.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3.</w:t>
      </w:r>
      <w:r w:rsidRPr="00B971C0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Гаращук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С. </w:t>
      </w:r>
      <w:proofErr w:type="gramStart"/>
      <w:r w:rsidRPr="00B971C0">
        <w:rPr>
          <w:rFonts w:ascii="Times New Roman" w:hAnsi="Times New Roman" w:cs="Times New Roman"/>
          <w:sz w:val="28"/>
          <w:szCs w:val="28"/>
        </w:rPr>
        <w:t>С. ,</w:t>
      </w:r>
      <w:proofErr w:type="gramEnd"/>
      <w:r w:rsidRPr="00B971C0">
        <w:rPr>
          <w:rFonts w:ascii="Times New Roman" w:hAnsi="Times New Roman" w:cs="Times New Roman"/>
          <w:sz w:val="28"/>
          <w:szCs w:val="28"/>
        </w:rPr>
        <w:t xml:space="preserve"> Лебедева Е. В. РОЛЬ РЕСУРСОВ В КОНТЕКСТЕ САМОАКТУАЛИЗАЦИИ ЛИЧНОСТИ //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Universum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>: психология и образование. 2025. №2 (128). URL: https://cyberleninka.ru/article/n/rol-resursov-v-kontekste-samoaktualizatsii-lichnosti (дата обращения: 06.06.2025).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4.</w:t>
      </w:r>
      <w:r w:rsidRPr="00B971C0">
        <w:rPr>
          <w:rFonts w:ascii="Times New Roman" w:hAnsi="Times New Roman" w:cs="Times New Roman"/>
          <w:sz w:val="28"/>
          <w:szCs w:val="28"/>
        </w:rPr>
        <w:tab/>
        <w:t>Ермакова Е. С. КРЕАТИВНОСТЬ, САМОАКТУАЛИЗАЦИЯ И СУБЪЕКТИВНОЕ БЛАГОПОЛУЧИЕ СТУДЕНТОВ // Вестник ЛГУ им. А.С. Пушкина. 2023. №2. URL: https://cyberleninka.ru/article/n/kreativnost-samoaktualizatsiya-i-subektivnoe-blagopoluchie-studentov (дата обращения: 06.06.2025).</w:t>
      </w:r>
    </w:p>
    <w:p w:rsidR="00B971C0" w:rsidRPr="00B971C0" w:rsidRDefault="00B971C0" w:rsidP="00B971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71C0">
        <w:rPr>
          <w:rFonts w:ascii="Times New Roman" w:hAnsi="Times New Roman" w:cs="Times New Roman"/>
          <w:sz w:val="28"/>
          <w:szCs w:val="28"/>
        </w:rPr>
        <w:t>5.</w:t>
      </w:r>
      <w:r w:rsidRPr="00B971C0">
        <w:rPr>
          <w:rFonts w:ascii="Times New Roman" w:hAnsi="Times New Roman" w:cs="Times New Roman"/>
          <w:sz w:val="28"/>
          <w:szCs w:val="28"/>
        </w:rPr>
        <w:tab/>
        <w:t xml:space="preserve">Забелина А. В. Проблема </w:t>
      </w:r>
      <w:proofErr w:type="spellStart"/>
      <w:r w:rsidRPr="00B971C0">
        <w:rPr>
          <w:rFonts w:ascii="Times New Roman" w:hAnsi="Times New Roman" w:cs="Times New Roman"/>
          <w:sz w:val="28"/>
          <w:szCs w:val="28"/>
        </w:rPr>
        <w:t>самоактуализации</w:t>
      </w:r>
      <w:proofErr w:type="spellEnd"/>
      <w:r w:rsidRPr="00B971C0">
        <w:rPr>
          <w:rFonts w:ascii="Times New Roman" w:hAnsi="Times New Roman" w:cs="Times New Roman"/>
          <w:sz w:val="28"/>
          <w:szCs w:val="28"/>
        </w:rPr>
        <w:t xml:space="preserve"> личности // Гуманитарные ведомости ТГПУ им. Л. Н. Толстого. 2013. №3 (7). URL: https://cyberleninka.ru/article/n/problema-samoaktualizatsii-lichnosti (дата обращения: 06.06.2025).</w:t>
      </w:r>
    </w:p>
    <w:sectPr w:rsidR="00B971C0" w:rsidRPr="00B971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7B3"/>
    <w:rsid w:val="003E141C"/>
    <w:rsid w:val="00762040"/>
    <w:rsid w:val="007E62DF"/>
    <w:rsid w:val="00A027B3"/>
    <w:rsid w:val="00B971C0"/>
    <w:rsid w:val="00C06244"/>
    <w:rsid w:val="00F24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EB46A"/>
  <w15:chartTrackingRefBased/>
  <w15:docId w15:val="{AF007951-55F5-4706-8C6C-BA49F057E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71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"Самоактуализационному тесту (САТ)" Е.Шострома, в адаптации Л.Я.Гозман и М.В.Кроз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Лист1!$A$2:$A$15</c:f>
              <c:strCache>
                <c:ptCount val="14"/>
                <c:pt idx="0">
                  <c:v>Ценностная ориентация</c:v>
                </c:pt>
                <c:pt idx="1">
                  <c:v>Поддержка</c:v>
                </c:pt>
                <c:pt idx="2">
                  <c:v>Ориентация во времени </c:v>
                </c:pt>
                <c:pt idx="3">
                  <c:v>Гибкость поведения </c:v>
                </c:pt>
                <c:pt idx="4">
                  <c:v>Сензитивность к себе </c:v>
                </c:pt>
                <c:pt idx="5">
                  <c:v>Спонтанность </c:v>
                </c:pt>
                <c:pt idx="6">
                  <c:v>Самоуважение </c:v>
                </c:pt>
                <c:pt idx="7">
                  <c:v>Самопринятие </c:v>
                </c:pt>
                <c:pt idx="8">
                  <c:v>Представления о природе человека </c:v>
                </c:pt>
                <c:pt idx="9">
                  <c:v>Синергия </c:v>
                </c:pt>
                <c:pt idx="10">
                  <c:v>Принятие агрессии</c:v>
                </c:pt>
                <c:pt idx="11">
                  <c:v>Контактность </c:v>
                </c:pt>
                <c:pt idx="12">
                  <c:v>Познавательные потребности </c:v>
                </c:pt>
                <c:pt idx="13">
                  <c:v>Креативность (Cr)</c:v>
                </c:pt>
              </c:strCache>
            </c:strRef>
          </c:cat>
          <c:val>
            <c:numRef>
              <c:f>Лист1!$B$2:$B$15</c:f>
              <c:numCache>
                <c:formatCode>0%</c:formatCode>
                <c:ptCount val="14"/>
                <c:pt idx="0">
                  <c:v>0.3</c:v>
                </c:pt>
                <c:pt idx="1">
                  <c:v>0.25</c:v>
                </c:pt>
                <c:pt idx="2">
                  <c:v>0.2</c:v>
                </c:pt>
                <c:pt idx="3">
                  <c:v>0.25</c:v>
                </c:pt>
                <c:pt idx="4">
                  <c:v>0.35</c:v>
                </c:pt>
                <c:pt idx="5">
                  <c:v>0.3</c:v>
                </c:pt>
                <c:pt idx="6">
                  <c:v>0.2</c:v>
                </c:pt>
                <c:pt idx="7">
                  <c:v>0.25</c:v>
                </c:pt>
                <c:pt idx="8">
                  <c:v>0.3</c:v>
                </c:pt>
                <c:pt idx="9">
                  <c:v>0.25</c:v>
                </c:pt>
                <c:pt idx="10">
                  <c:v>0.3</c:v>
                </c:pt>
                <c:pt idx="11">
                  <c:v>0.25</c:v>
                </c:pt>
                <c:pt idx="12">
                  <c:v>0.2</c:v>
                </c:pt>
                <c:pt idx="13">
                  <c:v>0.25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CE-4C5B-A106-A25F10C55ED7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Лист1!$A$2:$A$15</c:f>
              <c:strCache>
                <c:ptCount val="14"/>
                <c:pt idx="0">
                  <c:v>Ценностная ориентация</c:v>
                </c:pt>
                <c:pt idx="1">
                  <c:v>Поддержка</c:v>
                </c:pt>
                <c:pt idx="2">
                  <c:v>Ориентация во времени </c:v>
                </c:pt>
                <c:pt idx="3">
                  <c:v>Гибкость поведения </c:v>
                </c:pt>
                <c:pt idx="4">
                  <c:v>Сензитивность к себе </c:v>
                </c:pt>
                <c:pt idx="5">
                  <c:v>Спонтанность </c:v>
                </c:pt>
                <c:pt idx="6">
                  <c:v>Самоуважение </c:v>
                </c:pt>
                <c:pt idx="7">
                  <c:v>Самопринятие </c:v>
                </c:pt>
                <c:pt idx="8">
                  <c:v>Представления о природе человека </c:v>
                </c:pt>
                <c:pt idx="9">
                  <c:v>Синергия </c:v>
                </c:pt>
                <c:pt idx="10">
                  <c:v>Принятие агрессии</c:v>
                </c:pt>
                <c:pt idx="11">
                  <c:v>Контактность </c:v>
                </c:pt>
                <c:pt idx="12">
                  <c:v>Познавательные потребности </c:v>
                </c:pt>
                <c:pt idx="13">
                  <c:v>Креативность (Cr)</c:v>
                </c:pt>
              </c:strCache>
            </c:strRef>
          </c:cat>
          <c:val>
            <c:numRef>
              <c:f>Лист1!$C$2:$C$15</c:f>
              <c:numCache>
                <c:formatCode>0%</c:formatCode>
                <c:ptCount val="14"/>
                <c:pt idx="0">
                  <c:v>0.5</c:v>
                </c:pt>
                <c:pt idx="1">
                  <c:v>0.55000000000000004</c:v>
                </c:pt>
                <c:pt idx="2">
                  <c:v>0.6</c:v>
                </c:pt>
                <c:pt idx="3">
                  <c:v>0.5</c:v>
                </c:pt>
                <c:pt idx="4">
                  <c:v>0.5</c:v>
                </c:pt>
                <c:pt idx="5">
                  <c:v>0.55000000000000004</c:v>
                </c:pt>
                <c:pt idx="6">
                  <c:v>0.6</c:v>
                </c:pt>
                <c:pt idx="7">
                  <c:v>0.55000000000000004</c:v>
                </c:pt>
                <c:pt idx="8">
                  <c:v>0.5</c:v>
                </c:pt>
                <c:pt idx="9">
                  <c:v>0.55000000000000004</c:v>
                </c:pt>
                <c:pt idx="10">
                  <c:v>0.5</c:v>
                </c:pt>
                <c:pt idx="11">
                  <c:v>0.55000000000000004</c:v>
                </c:pt>
                <c:pt idx="12">
                  <c:v>0.6</c:v>
                </c:pt>
                <c:pt idx="13">
                  <c:v>0.55000000000000004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CE-4C5B-A106-A25F10C55ED7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Лист1!$A$2:$A$15</c:f>
              <c:strCache>
                <c:ptCount val="14"/>
                <c:pt idx="0">
                  <c:v>Ценностная ориентация</c:v>
                </c:pt>
                <c:pt idx="1">
                  <c:v>Поддержка</c:v>
                </c:pt>
                <c:pt idx="2">
                  <c:v>Ориентация во времени </c:v>
                </c:pt>
                <c:pt idx="3">
                  <c:v>Гибкость поведения </c:v>
                </c:pt>
                <c:pt idx="4">
                  <c:v>Сензитивность к себе </c:v>
                </c:pt>
                <c:pt idx="5">
                  <c:v>Спонтанность </c:v>
                </c:pt>
                <c:pt idx="6">
                  <c:v>Самоуважение </c:v>
                </c:pt>
                <c:pt idx="7">
                  <c:v>Самопринятие </c:v>
                </c:pt>
                <c:pt idx="8">
                  <c:v>Представления о природе человека </c:v>
                </c:pt>
                <c:pt idx="9">
                  <c:v>Синергия </c:v>
                </c:pt>
                <c:pt idx="10">
                  <c:v>Принятие агрессии</c:v>
                </c:pt>
                <c:pt idx="11">
                  <c:v>Контактность </c:v>
                </c:pt>
                <c:pt idx="12">
                  <c:v>Познавательные потребности </c:v>
                </c:pt>
                <c:pt idx="13">
                  <c:v>Креативность (Cr)</c:v>
                </c:pt>
              </c:strCache>
            </c:strRef>
          </c:cat>
          <c:val>
            <c:numRef>
              <c:f>Лист1!$D$2:$D$15</c:f>
              <c:numCache>
                <c:formatCode>0%</c:formatCode>
                <c:ptCount val="14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0.25</c:v>
                </c:pt>
                <c:pt idx="4">
                  <c:v>0.15</c:v>
                </c:pt>
                <c:pt idx="5">
                  <c:v>0.15</c:v>
                </c:pt>
                <c:pt idx="6">
                  <c:v>0.2</c:v>
                </c:pt>
                <c:pt idx="7">
                  <c:v>0.2</c:v>
                </c:pt>
                <c:pt idx="8">
                  <c:v>0.2</c:v>
                </c:pt>
                <c:pt idx="9">
                  <c:v>0.2</c:v>
                </c:pt>
                <c:pt idx="10">
                  <c:v>0.2</c:v>
                </c:pt>
                <c:pt idx="11">
                  <c:v>0.2</c:v>
                </c:pt>
                <c:pt idx="12">
                  <c:v>0.2</c:v>
                </c:pt>
                <c:pt idx="13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BCE-4C5B-A106-A25F10C55E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axId val="155084015"/>
        <c:axId val="155084847"/>
      </c:barChart>
      <c:catAx>
        <c:axId val="1550840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084847"/>
        <c:crosses val="autoZero"/>
        <c:auto val="1"/>
        <c:lblAlgn val="ctr"/>
        <c:lblOffset val="100"/>
        <c:noMultiLvlLbl val="0"/>
      </c:catAx>
      <c:valAx>
        <c:axId val="15508484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5508401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 algn="just"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Результаты</a:t>
            </a:r>
            <a:r>
              <a:rPr lang="ru-RU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 по опроснику "Переживание экзистенциального кризиса" Л.В. Сенкевич и В.А.Янышевой</a:t>
            </a:r>
            <a:endParaRPr lang="ru-RU">
              <a:latin typeface="Times New Roman" panose="02020603050405020304" pitchFamily="18" charset="0"/>
              <a:cs typeface="Times New Roman" panose="02020603050405020304" pitchFamily="18" charset="0"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Низкий уровень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Бессмысленность социальных связей</c:v>
                </c:pt>
                <c:pt idx="1">
                  <c:v>Неудовлетворенность собой</c:v>
                </c:pt>
                <c:pt idx="2">
                  <c:v>Неудовлетворенность своим настоящим</c:v>
                </c:pt>
                <c:pt idx="3">
                  <c:v>Одиночество</c:v>
                </c:pt>
                <c:pt idx="4">
                  <c:v>Незащищенность</c:v>
                </c:pt>
                <c:pt idx="5">
                  <c:v>Отчаяние, страдание и чувство вины</c:v>
                </c:pt>
              </c:strCache>
            </c:strRef>
          </c:cat>
          <c:val>
            <c:numRef>
              <c:f>Лист1!$B$2:$B$7</c:f>
              <c:numCache>
                <c:formatCode>0%</c:formatCode>
                <c:ptCount val="6"/>
                <c:pt idx="0">
                  <c:v>0.2</c:v>
                </c:pt>
                <c:pt idx="1">
                  <c:v>0.25</c:v>
                </c:pt>
                <c:pt idx="2">
                  <c:v>0.2</c:v>
                </c:pt>
                <c:pt idx="3">
                  <c:v>0.3</c:v>
                </c:pt>
                <c:pt idx="4">
                  <c:v>0.25</c:v>
                </c:pt>
                <c:pt idx="5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E1-4B78-B267-10E137DD7133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уровень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Бессмысленность социальных связей</c:v>
                </c:pt>
                <c:pt idx="1">
                  <c:v>Неудовлетворенность собой</c:v>
                </c:pt>
                <c:pt idx="2">
                  <c:v>Неудовлетворенность своим настоящим</c:v>
                </c:pt>
                <c:pt idx="3">
                  <c:v>Одиночество</c:v>
                </c:pt>
                <c:pt idx="4">
                  <c:v>Незащищенность</c:v>
                </c:pt>
                <c:pt idx="5">
                  <c:v>Отчаяние, страдание и чувство вины</c:v>
                </c:pt>
              </c:strCache>
            </c:strRef>
          </c:cat>
          <c:val>
            <c:numRef>
              <c:f>Лист1!$C$2:$C$7</c:f>
              <c:numCache>
                <c:formatCode>0%</c:formatCode>
                <c:ptCount val="6"/>
                <c:pt idx="0">
                  <c:v>0.6</c:v>
                </c:pt>
                <c:pt idx="1">
                  <c:v>0.55000000000000004</c:v>
                </c:pt>
                <c:pt idx="2">
                  <c:v>0.6</c:v>
                </c:pt>
                <c:pt idx="3">
                  <c:v>0.5</c:v>
                </c:pt>
                <c:pt idx="4">
                  <c:v>0.55000000000000004</c:v>
                </c:pt>
                <c:pt idx="5">
                  <c:v>0.6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CE1-4B78-B267-10E137DD7133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Высокий уровень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Лист1!$A$2:$A$7</c:f>
              <c:strCache>
                <c:ptCount val="6"/>
                <c:pt idx="0">
                  <c:v>Бессмысленность социальных связей</c:v>
                </c:pt>
                <c:pt idx="1">
                  <c:v>Неудовлетворенность собой</c:v>
                </c:pt>
                <c:pt idx="2">
                  <c:v>Неудовлетворенность своим настоящим</c:v>
                </c:pt>
                <c:pt idx="3">
                  <c:v>Одиночество</c:v>
                </c:pt>
                <c:pt idx="4">
                  <c:v>Незащищенность</c:v>
                </c:pt>
                <c:pt idx="5">
                  <c:v>Отчаяние, страдание и чувство вины</c:v>
                </c:pt>
              </c:strCache>
            </c:strRef>
          </c:cat>
          <c:val>
            <c:numRef>
              <c:f>Лист1!$D$2:$D$7</c:f>
              <c:numCache>
                <c:formatCode>0%</c:formatCode>
                <c:ptCount val="6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  <c:pt idx="5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CE1-4B78-B267-10E137DD713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89830895"/>
        <c:axId val="489832143"/>
      </c:barChart>
      <c:catAx>
        <c:axId val="48983089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832143"/>
        <c:crosses val="autoZero"/>
        <c:auto val="1"/>
        <c:lblAlgn val="ctr"/>
        <c:lblOffset val="100"/>
        <c:noMultiLvlLbl val="0"/>
      </c:catAx>
      <c:valAx>
        <c:axId val="48983214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830895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2245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2025-06-06T13:47:00Z</dcterms:created>
  <dcterms:modified xsi:type="dcterms:W3CDTF">2025-06-06T14:19:00Z</dcterms:modified>
</cp:coreProperties>
</file>