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86FE9" w14:textId="77777777" w:rsidR="00566F64" w:rsidRPr="00566F64" w:rsidRDefault="00566F64" w:rsidP="00566F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F64">
        <w:rPr>
          <w:rFonts w:ascii="Times New Roman" w:hAnsi="Times New Roman" w:cs="Times New Roman"/>
          <w:b/>
          <w:bCs/>
          <w:sz w:val="28"/>
          <w:szCs w:val="28"/>
        </w:rPr>
        <w:t>Приложение №1</w:t>
      </w:r>
    </w:p>
    <w:p w14:paraId="2DF9FA1D" w14:textId="77777777" w:rsidR="00566F64" w:rsidRPr="00566F64" w:rsidRDefault="00566F64" w:rsidP="00566F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396418" w14:textId="5600ECDF" w:rsidR="00566F64" w:rsidRDefault="00902489" w:rsidP="009024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2489">
        <w:rPr>
          <w:rFonts w:ascii="Times New Roman" w:hAnsi="Times New Roman" w:cs="Times New Roman"/>
          <w:b/>
          <w:bCs/>
          <w:sz w:val="28"/>
          <w:szCs w:val="28"/>
        </w:rPr>
        <w:t>ВЛИЯНИЕ РОСТА ДОХОДОВ НАСЕЛЕНИЯ НА ОБЕСПЕЧЕНИЕ ЭКОНОМИЧЕСКОЙ БЕЗОПАСНОСТИ</w:t>
      </w:r>
    </w:p>
    <w:p w14:paraId="7C8C09FD" w14:textId="77777777" w:rsidR="00C2370A" w:rsidRPr="00566F64" w:rsidRDefault="00C2370A" w:rsidP="00902489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CC1C18A" w14:textId="77777777" w:rsidR="00566F64" w:rsidRPr="00566F64" w:rsidRDefault="00566F64" w:rsidP="00566F64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66F6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Ситников Степан Владимирович</w:t>
      </w:r>
    </w:p>
    <w:p w14:paraId="702A9649" w14:textId="77777777" w:rsidR="00566F64" w:rsidRPr="00566F64" w:rsidRDefault="00566F64" w:rsidP="00566F64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66F64">
        <w:rPr>
          <w:rFonts w:ascii="Times New Roman" w:hAnsi="Times New Roman" w:cs="Times New Roman"/>
          <w:i/>
          <w:iCs/>
          <w:sz w:val="28"/>
          <w:szCs w:val="28"/>
        </w:rPr>
        <w:t>Студент Липецкого филиала Российской академии</w:t>
      </w:r>
    </w:p>
    <w:p w14:paraId="2CD44F7A" w14:textId="77777777" w:rsidR="00566F64" w:rsidRPr="00566F64" w:rsidRDefault="00566F64" w:rsidP="00566F64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66F64">
        <w:rPr>
          <w:rFonts w:ascii="Times New Roman" w:hAnsi="Times New Roman" w:cs="Times New Roman"/>
          <w:i/>
          <w:iCs/>
          <w:sz w:val="28"/>
          <w:szCs w:val="28"/>
        </w:rPr>
        <w:t>народного хозяйства и государственной службы</w:t>
      </w:r>
    </w:p>
    <w:p w14:paraId="67F9D6F5" w14:textId="77777777" w:rsidR="00566F64" w:rsidRPr="00566F64" w:rsidRDefault="00566F64" w:rsidP="00566F64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66F64">
        <w:rPr>
          <w:rFonts w:ascii="Times New Roman" w:hAnsi="Times New Roman" w:cs="Times New Roman"/>
          <w:i/>
          <w:iCs/>
          <w:sz w:val="28"/>
          <w:szCs w:val="28"/>
        </w:rPr>
        <w:t>Россия, Липецк</w:t>
      </w:r>
    </w:p>
    <w:p w14:paraId="76B85476" w14:textId="77777777" w:rsidR="00566F64" w:rsidRPr="00566F64" w:rsidRDefault="00566F64" w:rsidP="00566F64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66F64">
        <w:rPr>
          <w:rFonts w:ascii="Times New Roman" w:hAnsi="Times New Roman" w:cs="Times New Roman"/>
          <w:i/>
          <w:iCs/>
          <w:sz w:val="28"/>
          <w:szCs w:val="28"/>
        </w:rPr>
        <w:t>Научный руководитель</w:t>
      </w:r>
    </w:p>
    <w:p w14:paraId="6FBE922D" w14:textId="7CFAAE66" w:rsidR="00C2370A" w:rsidRPr="00566F64" w:rsidRDefault="00C2370A" w:rsidP="00C2370A">
      <w:pPr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Кривых Николай Николаевич</w:t>
      </w:r>
    </w:p>
    <w:p w14:paraId="0E2A178F" w14:textId="64E5B6F2" w:rsidR="00C2370A" w:rsidRPr="00C2370A" w:rsidRDefault="00C2370A" w:rsidP="00C237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70A">
        <w:rPr>
          <w:rFonts w:ascii="Times New Roman" w:hAnsi="Times New Roman" w:cs="Times New Roman"/>
          <w:sz w:val="28"/>
          <w:szCs w:val="28"/>
        </w:rPr>
        <w:t>Экономическая безопасность представляет собой состояние экономики, при котором обеспечивается устойчивое функционирование национального хозяйства, социальная стабильность и независимость страны от внешних и внутренних угроз. Одним из ключевых факторов, напрямую влияющих на экономическую безопасность, является уровень доходов населения. Рост доходов позволяет не только улучшить качество жизни граждан, но и способствует формированию устойчивой потребительской базы, стимулирующей внутренний рынок и экономическое развитие.</w:t>
      </w:r>
    </w:p>
    <w:p w14:paraId="7FD68CD5" w14:textId="77777777" w:rsidR="00C2370A" w:rsidRPr="00C2370A" w:rsidRDefault="00C2370A" w:rsidP="00C237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70A">
        <w:rPr>
          <w:rFonts w:ascii="Times New Roman" w:hAnsi="Times New Roman" w:cs="Times New Roman"/>
          <w:sz w:val="28"/>
          <w:szCs w:val="28"/>
        </w:rPr>
        <w:t>Доходы населения играют системообразующую роль в экономике. Их увеличение отражает эффективность трудовой деятельности, уровень производительности, а также состояние рынка труда и социальных гарантий. Низкий уровень доходов, напротив, может спровоцировать рост бедности, социальную напряженность и снижение потребительской активности, что в конечном счёте ослабляет экономическую устойчивость страны.</w:t>
      </w:r>
    </w:p>
    <w:p w14:paraId="2C10EFE1" w14:textId="77777777" w:rsidR="008D42BE" w:rsidRDefault="008D42BE" w:rsidP="00C237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5F23D7" w14:textId="38BFAB07" w:rsidR="00C2370A" w:rsidRPr="008D42BE" w:rsidRDefault="00C2370A" w:rsidP="00C2370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42BE">
        <w:rPr>
          <w:rFonts w:ascii="Times New Roman" w:hAnsi="Times New Roman" w:cs="Times New Roman"/>
          <w:b/>
          <w:bCs/>
          <w:sz w:val="28"/>
          <w:szCs w:val="28"/>
        </w:rPr>
        <w:t>Влияние роста доходов на внутренний спрос и инвестиции</w:t>
      </w:r>
    </w:p>
    <w:p w14:paraId="4D586A33" w14:textId="77777777" w:rsidR="008D42BE" w:rsidRDefault="008D42BE" w:rsidP="00C237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B0A5DE" w14:textId="53EEFC52" w:rsidR="00C2370A" w:rsidRPr="00C2370A" w:rsidRDefault="00C2370A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70A">
        <w:rPr>
          <w:rFonts w:ascii="Times New Roman" w:hAnsi="Times New Roman" w:cs="Times New Roman"/>
          <w:sz w:val="28"/>
          <w:szCs w:val="28"/>
        </w:rPr>
        <w:t xml:space="preserve">Рост доходов населения приводит к увеличению совокупного внутреннего спроса, который является одним из драйверов экономического </w:t>
      </w:r>
      <w:r w:rsidRPr="00C2370A">
        <w:rPr>
          <w:rFonts w:ascii="Times New Roman" w:hAnsi="Times New Roman" w:cs="Times New Roman"/>
          <w:sz w:val="28"/>
          <w:szCs w:val="28"/>
        </w:rPr>
        <w:lastRenderedPageBreak/>
        <w:t>роста. Потребительские расходы составляют значительную долю валового внутреннего продукта (ВВП), и их увеличение способствует активизации производственной деятельности. Это, в свою очередь, ведёт к созданию новых рабочих мест, расширению ассортимента товаров и услуг, повышению конкурентоспособности национальных производителей.</w:t>
      </w:r>
    </w:p>
    <w:p w14:paraId="5D4FFCB3" w14:textId="1252AECF" w:rsidR="00C2370A" w:rsidRDefault="00C2370A" w:rsidP="00C237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70A">
        <w:rPr>
          <w:rFonts w:ascii="Times New Roman" w:hAnsi="Times New Roman" w:cs="Times New Roman"/>
          <w:sz w:val="28"/>
          <w:szCs w:val="28"/>
        </w:rPr>
        <w:t>Кроме того, при наличии свободных доходов возрастает склонность населения к сбережениям и инвестициям. Рост накоплений усиливает возможности финансовых институтов по кредитованию бизнеса и инфраструктурных проектов. Это формирует устойчивую экономическую среду, способствующую технологическому развитию и модернизации производственных мощностей.</w:t>
      </w:r>
    </w:p>
    <w:p w14:paraId="02D82F04" w14:textId="77777777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D15CEC" w14:textId="75060419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42BE">
        <w:rPr>
          <w:rFonts w:ascii="Times New Roman" w:hAnsi="Times New Roman" w:cs="Times New Roman"/>
          <w:b/>
          <w:bCs/>
          <w:sz w:val="28"/>
          <w:szCs w:val="28"/>
        </w:rPr>
        <w:t>Социальная стабильность как элемент экономической безопасности</w:t>
      </w:r>
    </w:p>
    <w:p w14:paraId="375939AA" w14:textId="77777777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951B58" w14:textId="3A9070B7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t>Устойчивый рост доходов населения снижает уровень бедности и способствует укреплению социальной стабильности. Социальная стабильность — важнейший аспект экономической безопасности, поскольку она обеспечивает доверие граждан к государству и его институтам, снижает риски протестной активности и криминализации общества.</w:t>
      </w:r>
    </w:p>
    <w:p w14:paraId="0908E696" w14:textId="6553B0F7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t>Государственная политика, направленная на повышение доходов, должна быть ориентирована на поддержку занятости, развитие системы образования, здравоохранения и социальной защиты. В результате население получает больше возможностей для самореализации, повышения квалификации и адаптации к изменениям на рынке труда, что повышает гибкость и устойчивость экономики в условиях внешних вызовов.</w:t>
      </w:r>
    </w:p>
    <w:p w14:paraId="56B8D117" w14:textId="0B3A45A3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8E2F5E" w14:textId="4D5C62B8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42BE">
        <w:rPr>
          <w:rFonts w:ascii="Times New Roman" w:hAnsi="Times New Roman" w:cs="Times New Roman"/>
          <w:b/>
          <w:bCs/>
          <w:sz w:val="28"/>
          <w:szCs w:val="28"/>
        </w:rPr>
        <w:t>Распределение доходов и угроза неравенства</w:t>
      </w:r>
    </w:p>
    <w:p w14:paraId="6C43F8E5" w14:textId="06B0510C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BDB577" w14:textId="537AB9F2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t xml:space="preserve">Хотя рост доходов населения в целом положительно влияет на экономику, важно учитывать не только абсолютный, но и относительный </w:t>
      </w:r>
      <w:r w:rsidRPr="008D42BE">
        <w:rPr>
          <w:rFonts w:ascii="Times New Roman" w:hAnsi="Times New Roman" w:cs="Times New Roman"/>
          <w:sz w:val="28"/>
          <w:szCs w:val="28"/>
        </w:rPr>
        <w:lastRenderedPageBreak/>
        <w:t>уровень доходов. Серьёзной угрозой для экономической безопасности может стать усиливающееся социальное неравенство. Когда экономический рост сопровождается увеличением доходов преимущественно у узкой группы населения, это приводит к социальной поляризации, снижению уровня доверия к институтам власти и ухудшению делового климата.</w:t>
      </w:r>
    </w:p>
    <w:p w14:paraId="7014331E" w14:textId="7DD79BA3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t>Прогрессивное налогообложение и адресная социальная поддержка позволяют корректировать дисбалансы в доходах, способствуя более справедливому распределению национального богатства. Программы по поддержке малообеспеченных слоёв населения, стимулирование трудоустройства и повышение минимального размера оплаты труда — всё это важные инструменты, направленные на сглаживание социального расслоения.</w:t>
      </w:r>
    </w:p>
    <w:p w14:paraId="3521E38C" w14:textId="51F9F923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t>Особое внимание должно уделяться развитию регионов с низким уровнем доходов. Территориальные различия в заработной плате и доступе к социальным услугам могут подрывать единство экономического пространства страны, что также рассматривается как фактор экономической уязвимости.</w:t>
      </w:r>
    </w:p>
    <w:p w14:paraId="1E315341" w14:textId="263C4AF6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14953B" w14:textId="02D8B6D5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42BE">
        <w:rPr>
          <w:rFonts w:ascii="Times New Roman" w:hAnsi="Times New Roman" w:cs="Times New Roman"/>
          <w:b/>
          <w:bCs/>
          <w:sz w:val="28"/>
          <w:szCs w:val="28"/>
        </w:rPr>
        <w:t>Государственная политика в сфере повышения доходов</w:t>
      </w:r>
    </w:p>
    <w:p w14:paraId="4EEAB044" w14:textId="1C7904F6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D780A2" w14:textId="5D85F0EB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t>Повышение доходов населения является приоритетной задачей государственной экономической политики. Одним из наиболее действенных механизмов в этой сфере выступает активная политика занятости. Создание новых рабочих мест, особенно в высокотехнологичных и стратегически значимых отраслях, позволяет обеспечить устойчивый рост доходов и повысить производительность труда.</w:t>
      </w:r>
    </w:p>
    <w:p w14:paraId="6EBE5BFB" w14:textId="76786180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t xml:space="preserve">Государственное регулирование уровня заработной платы, в том числе установление минимального размера оплаты труда и его регулярная индексация, служат инструментами защиты работников от обесценивания доходов в условиях инфляции. Кроме того, значительную роль играют налоговая и бюджетная политика, направленные на снижение фискальной </w:t>
      </w:r>
      <w:r w:rsidRPr="008D42BE">
        <w:rPr>
          <w:rFonts w:ascii="Times New Roman" w:hAnsi="Times New Roman" w:cs="Times New Roman"/>
          <w:sz w:val="28"/>
          <w:szCs w:val="28"/>
        </w:rPr>
        <w:lastRenderedPageBreak/>
        <w:t>нагрузки на малоимущие категории населения и увеличение финансирования социальных программ.</w:t>
      </w:r>
    </w:p>
    <w:p w14:paraId="69C01D31" w14:textId="03416E8E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t>Примером может служить внедрение в России программ поддержки семей с детьми, а также меры по улучшению условий труда и повышения квалификации сотрудников. Эти инициативы способствуют увеличению располагаемых доходов, укреплению демографического потенциала и формированию устойчивой модели потребления.</w:t>
      </w:r>
    </w:p>
    <w:p w14:paraId="003AE53A" w14:textId="6E7898EB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431874" w14:textId="49719748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42BE">
        <w:rPr>
          <w:rFonts w:ascii="Times New Roman" w:hAnsi="Times New Roman" w:cs="Times New Roman"/>
          <w:b/>
          <w:bCs/>
          <w:sz w:val="28"/>
          <w:szCs w:val="28"/>
        </w:rPr>
        <w:t>Зарубежный опыт повышения доходов как инструмента обеспечения безопасности</w:t>
      </w:r>
    </w:p>
    <w:p w14:paraId="25C584FE" w14:textId="77777777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F2E690" w14:textId="48670F59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t>Опыт других стран свидетельствует о тесной взаимосвязи между ростом доходов населения и уровнем экономической безопасности. В Соединённых Штатах Америки, например, меры по стимулированию внутреннего спроса через налоговые возвраты и субсидии способствовали быстрому восстановлению экономики после кризисов. Поддержка потребительской активности рассматривалась как способ предотвратить рецессию и сохранить рабочие места.</w:t>
      </w:r>
    </w:p>
    <w:p w14:paraId="455ED67D" w14:textId="34C4A6B2" w:rsidR="008D42BE" w:rsidRP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t>В странах Европейского Союза значительное внимание уделяется социальной политике, ориентированной на сокращение неравенства. Программы по поддержке доходов через государственные трансферты, обучение и переквалификацию безработных, а также активное участие профсоюзов в регулировании заработной платы позволяют обеспечивать устойчивость внутреннего потребления даже в условиях экономических потрясений.</w:t>
      </w:r>
    </w:p>
    <w:p w14:paraId="43D4B2B2" w14:textId="7B39F789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t>Японская модель, несмотря на демографические вызовы и высокий уровень государственного долга, показывает эффективность системной поддержки среднего класса, что способствует стабильности внутреннего рынка. Повышение доходов через рост производительности и инвестиции в инновации стало одним из ключевых элементов экономической стратегии.</w:t>
      </w:r>
    </w:p>
    <w:p w14:paraId="79DA4524" w14:textId="0036808F" w:rsidR="008D42BE" w:rsidRDefault="008D42BE" w:rsidP="008D4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2BE">
        <w:rPr>
          <w:rFonts w:ascii="Times New Roman" w:hAnsi="Times New Roman" w:cs="Times New Roman"/>
          <w:sz w:val="28"/>
          <w:szCs w:val="28"/>
        </w:rPr>
        <w:lastRenderedPageBreak/>
        <w:t>Рост доходов населения играет ключевую роль в обеспечении экономической безопасности, способствуя устойчивому развитию, социальной стабильности и расширению внутреннего спроса. Эффективная государственная политика в этой сфере позволяет снизить неравенство, повысить качество жизни и укрепить национальную экономику перед внешними и внутренними вызовами.</w:t>
      </w:r>
    </w:p>
    <w:p w14:paraId="0C001FEB" w14:textId="6E91755A" w:rsidR="00566F64" w:rsidRPr="00566F64" w:rsidRDefault="00566F64" w:rsidP="00CE3E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6F64"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14:paraId="188AA7BE" w14:textId="219BA025" w:rsidR="00F072FB" w:rsidRDefault="00FD024A" w:rsidP="00CE3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072FB" w:rsidRPr="00F072FB">
        <w:rPr>
          <w:rFonts w:ascii="Times New Roman" w:hAnsi="Times New Roman" w:cs="Times New Roman"/>
          <w:sz w:val="28"/>
          <w:szCs w:val="28"/>
        </w:rPr>
        <w:t>Смелик Р. Г. (2018). Экономическая безопасность России и уровень жизни населения. С. 54–58.</w:t>
      </w:r>
    </w:p>
    <w:p w14:paraId="63B2C3B1" w14:textId="481E9822" w:rsidR="00FD024A" w:rsidRPr="00FD024A" w:rsidRDefault="00F072FB" w:rsidP="00CE3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072FB">
        <w:rPr>
          <w:rFonts w:ascii="Times New Roman" w:hAnsi="Times New Roman" w:cs="Times New Roman"/>
          <w:sz w:val="28"/>
          <w:szCs w:val="28"/>
        </w:rPr>
        <w:t>Мау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2FB">
        <w:rPr>
          <w:rFonts w:ascii="Times New Roman" w:hAnsi="Times New Roman" w:cs="Times New Roman"/>
          <w:sz w:val="28"/>
          <w:szCs w:val="28"/>
        </w:rPr>
        <w:t xml:space="preserve">В. А. </w:t>
      </w:r>
      <w:r>
        <w:rPr>
          <w:rFonts w:ascii="Times New Roman" w:hAnsi="Times New Roman" w:cs="Times New Roman"/>
          <w:sz w:val="28"/>
          <w:szCs w:val="28"/>
        </w:rPr>
        <w:t xml:space="preserve">(2019). </w:t>
      </w:r>
      <w:r w:rsidR="008D42BE" w:rsidRPr="008D42BE">
        <w:rPr>
          <w:rFonts w:ascii="Times New Roman" w:hAnsi="Times New Roman" w:cs="Times New Roman"/>
          <w:sz w:val="28"/>
          <w:szCs w:val="28"/>
        </w:rPr>
        <w:t>Экономическая политика России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42BE" w:rsidRPr="008D42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D42BE" w:rsidRPr="008D42BE">
        <w:rPr>
          <w:rFonts w:ascii="Times New Roman" w:hAnsi="Times New Roman" w:cs="Times New Roman"/>
          <w:sz w:val="28"/>
          <w:szCs w:val="28"/>
        </w:rPr>
        <w:t>здательство «Дело»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AD7BC2" w14:textId="77777777" w:rsidR="00F072FB" w:rsidRDefault="00F072FB" w:rsidP="00F072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D024A">
        <w:rPr>
          <w:rFonts w:ascii="Times New Roman" w:hAnsi="Times New Roman" w:cs="Times New Roman"/>
          <w:sz w:val="28"/>
          <w:szCs w:val="28"/>
        </w:rPr>
        <w:t xml:space="preserve">. </w:t>
      </w:r>
      <w:r w:rsidRPr="00F072FB">
        <w:rPr>
          <w:rFonts w:ascii="Times New Roman" w:hAnsi="Times New Roman" w:cs="Times New Roman"/>
          <w:sz w:val="28"/>
          <w:szCs w:val="28"/>
        </w:rPr>
        <w:t>Андреева М. В., Кирик О. Б. (2020). Денежные доходы населения как фактор экономического роста. С. 42–50.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</w:p>
    <w:p w14:paraId="01B71BE2" w14:textId="38309493" w:rsidR="00F072FB" w:rsidRDefault="00F072FB" w:rsidP="00F072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072FB">
        <w:rPr>
          <w:rFonts w:ascii="Times New Roman" w:hAnsi="Times New Roman" w:cs="Times New Roman"/>
          <w:sz w:val="28"/>
          <w:szCs w:val="28"/>
        </w:rPr>
        <w:t xml:space="preserve">Солдатова С. С., Тимиршина Д. В. </w:t>
      </w:r>
      <w:r>
        <w:rPr>
          <w:rFonts w:ascii="Times New Roman" w:hAnsi="Times New Roman" w:cs="Times New Roman"/>
          <w:sz w:val="28"/>
          <w:szCs w:val="28"/>
        </w:rPr>
        <w:t xml:space="preserve">(2020). </w:t>
      </w:r>
      <w:r w:rsidRPr="00F072FB">
        <w:rPr>
          <w:rFonts w:ascii="Times New Roman" w:hAnsi="Times New Roman" w:cs="Times New Roman"/>
          <w:sz w:val="28"/>
          <w:szCs w:val="28"/>
        </w:rPr>
        <w:t>Влияние средней заработной платы и реальных доходов населения на обеспечение экономической безопасности личности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200939" w14:textId="35BE2992" w:rsidR="00F072FB" w:rsidRPr="00566F64" w:rsidRDefault="00F072FB" w:rsidP="00F072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072FB">
        <w:rPr>
          <w:rFonts w:ascii="Times New Roman" w:hAnsi="Times New Roman" w:cs="Times New Roman"/>
          <w:sz w:val="28"/>
          <w:szCs w:val="28"/>
        </w:rPr>
        <w:t>Глазьев С. Ю. (2024). Статья «О вызовах экономическому развитию России и ЕАЭС в условиях структурных изменений Мир-Системы»</w:t>
      </w:r>
    </w:p>
    <w:p w14:paraId="16AFBACE" w14:textId="5E5EFD57" w:rsidR="00566F64" w:rsidRPr="00566F64" w:rsidRDefault="00566F64" w:rsidP="00CE3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6F64" w:rsidRPr="00566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F6908"/>
    <w:multiLevelType w:val="multilevel"/>
    <w:tmpl w:val="3E801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F64"/>
    <w:rsid w:val="00422E34"/>
    <w:rsid w:val="00564A10"/>
    <w:rsid w:val="00566F64"/>
    <w:rsid w:val="006F6B27"/>
    <w:rsid w:val="008D42BE"/>
    <w:rsid w:val="008E687F"/>
    <w:rsid w:val="00902489"/>
    <w:rsid w:val="00AE28B1"/>
    <w:rsid w:val="00C2370A"/>
    <w:rsid w:val="00CE3EA2"/>
    <w:rsid w:val="00D70AD2"/>
    <w:rsid w:val="00F072FB"/>
    <w:rsid w:val="00F40182"/>
    <w:rsid w:val="00FD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C9659"/>
  <w15:chartTrackingRefBased/>
  <w15:docId w15:val="{A357F343-07F7-4F34-BF89-B160EFFD6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2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8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0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92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282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93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65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9938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274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22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Ситников</dc:creator>
  <cp:keywords/>
  <dc:description/>
  <cp:lastModifiedBy>Степан Ситников</cp:lastModifiedBy>
  <cp:revision>12</cp:revision>
  <dcterms:created xsi:type="dcterms:W3CDTF">2025-05-13T15:19:00Z</dcterms:created>
  <dcterms:modified xsi:type="dcterms:W3CDTF">2025-05-13T15:19:00Z</dcterms:modified>
</cp:coreProperties>
</file>