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20" w:rsidRDefault="001454EB" w:rsidP="00145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5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наставничества в школе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 что обратить внимание?</w:t>
      </w:r>
    </w:p>
    <w:p w:rsidR="001454EB" w:rsidRDefault="001454EB" w:rsidP="00E5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05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(из опыта работы)</w:t>
      </w:r>
    </w:p>
    <w:p w:rsidR="00E5059D" w:rsidRDefault="00E5059D" w:rsidP="00E5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059D" w:rsidRDefault="00E5059D" w:rsidP="00E5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059D" w:rsidRPr="00E5059D" w:rsidRDefault="00434B47" w:rsidP="00E505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Бирюкова Алеся Александровна</w:t>
      </w:r>
      <w:r w:rsidR="00E5059D" w:rsidRPr="00E50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  </w:t>
      </w:r>
    </w:p>
    <w:p w:rsidR="00E5059D" w:rsidRPr="00E5059D" w:rsidRDefault="00434B47" w:rsidP="00E505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</w:t>
      </w:r>
      <w:r w:rsidR="00E5059D" w:rsidRPr="00E50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МБОУ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Перспектива</w:t>
      </w:r>
      <w:r w:rsidR="00E5059D" w:rsidRPr="00E50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</w:p>
    <w:p w:rsidR="00E5059D" w:rsidRPr="00E5059D" w:rsidRDefault="00E5059D" w:rsidP="00E505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 </w:t>
      </w:r>
      <w:r w:rsidR="00434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</w:t>
      </w:r>
      <w:bookmarkStart w:id="0" w:name="_GoBack"/>
      <w:bookmarkEnd w:id="0"/>
    </w:p>
    <w:p w:rsidR="00E5059D" w:rsidRDefault="00E5059D" w:rsidP="00E505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D" w:rsidRDefault="00E5059D" w:rsidP="00025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A2F" w:rsidRDefault="001454EB" w:rsidP="00025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Современной школе нужен профессионально 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компетентный, самостоятельно мыслящий педагог, психически и технологически способный к реализации гуманистических ценностей на практике, к осмысленному включению в инновационные процессы. Однако, как показывает анализ школьной действительности, даже при достаточно высоком уровне готовности к педагогической деятельности личностная и профессиональная адаптация молодого учителя может протекать длительно и сложно.</w:t>
      </w:r>
      <w:r w:rsidR="00025438">
        <w:rPr>
          <w:rFonts w:ascii="Times New Roman" w:eastAsia="Times New Roman" w:hAnsi="Times New Roman" w:cs="Times New Roman"/>
          <w:b/>
          <w:bCs/>
          <w:color w:val="4D6D91"/>
          <w:sz w:val="28"/>
          <w:szCs w:val="28"/>
          <w:lang w:eastAsia="ru-RU"/>
        </w:rPr>
        <w:t xml:space="preserve"> 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молодого специалиста вхождение в новую деятельность сопровождается высоким эмоциональным напряжением, требующим мобилизации всех внутренних ресурсов. Решить эту стратегическую задачу </w:t>
      </w:r>
      <w:proofErr w:type="gramStart"/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 создание</w:t>
      </w:r>
      <w:proofErr w:type="gramEnd"/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гибкой и мобильной системы наставничества, способной оптимизировать процесс профессионального становления молодого учителя, сформировать у него мотивации к самосовершенствованию, саморазвитию, самореализации. </w:t>
      </w:r>
      <w:r w:rsid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целевую модель наставничества молодой специалист получает поддержку опытного педагога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наставника, который готов оказать ему практическую и теоретическую помощь на рабочем месте и повысить его профессиональную компетентность.</w:t>
      </w:r>
    </w:p>
    <w:p w:rsidR="00025438" w:rsidRPr="00025438" w:rsidRDefault="00025438" w:rsidP="000254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Наставничество</w:t>
      </w: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этот метод адаптации к профессии может осуществляться на любом этапе профессиональной карьеры;</w:t>
      </w:r>
    </w:p>
    <w:p w:rsidR="00025438" w:rsidRPr="00025438" w:rsidRDefault="00025438" w:rsidP="00025438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 направлено на становление и повышение профессионализма в любой сфере практической деятельности;</w:t>
      </w:r>
    </w:p>
    <w:p w:rsidR="00025438" w:rsidRPr="00025438" w:rsidRDefault="00025438" w:rsidP="00025438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одна из эффективных форм профессионального обучения, имеющая «обратную связь»;</w:t>
      </w:r>
    </w:p>
    <w:p w:rsidR="00025438" w:rsidRPr="00025438" w:rsidRDefault="00025438" w:rsidP="00025438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может координировать, стимулировать адаптационный процесс, управлять им, используя дополнительно любые другие методы обучения.</w:t>
      </w:r>
    </w:p>
    <w:p w:rsidR="00025438" w:rsidRPr="00025438" w:rsidRDefault="00025438" w:rsidP="000254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признаки подтверждают значимость этого метода профессионального становления личности, его действенность и образовательную ценность.</w:t>
      </w:r>
    </w:p>
    <w:p w:rsidR="00025438" w:rsidRPr="00025438" w:rsidRDefault="00025438" w:rsidP="000254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 преим</w:t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уществ, которые открывает</w:t>
      </w: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себя педагог, принимая на себя обязанности </w:t>
      </w:r>
      <w:proofErr w:type="gramStart"/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наставника,:</w:t>
      </w:r>
      <w:proofErr w:type="gramEnd"/>
    </w:p>
    <w:p w:rsidR="00025438" w:rsidRPr="00025438" w:rsidRDefault="00025438" w:rsidP="00025438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 помогает опытному педагогу увидеть и наметить новые перспективы в сфере своей педагогической деятельности;</w:t>
      </w:r>
    </w:p>
    <w:p w:rsidR="00025438" w:rsidRPr="00025438" w:rsidRDefault="00025438" w:rsidP="00025438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успешном осуществлении данных функций наставник ощущает свой вклад в систему профессиональной адаптации молодого учителя, получает удовлетворение от общения с педагогом-воспитанником;</w:t>
      </w:r>
    </w:p>
    <w:p w:rsidR="00025438" w:rsidRPr="00025438" w:rsidRDefault="00025438" w:rsidP="00025438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наставник всегда должен стремиться к самосовершенствованию;</w:t>
      </w:r>
    </w:p>
    <w:p w:rsidR="00025438" w:rsidRPr="00025438" w:rsidRDefault="00025438" w:rsidP="00025438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наставничество носит субъект-субъектный характер, педагоги-наставники могут не только делиться собственным опытом с более молодыми коллегами, но также и учиться у них, расширять свой арсенал навыков и умений, осваивать современные технологии обучения, стили профессиональной деятельности и т. п. Главное – быть открытым для педагогических инноваций!</w:t>
      </w:r>
    </w:p>
    <w:p w:rsidR="00025438" w:rsidRPr="00025438" w:rsidRDefault="00025438" w:rsidP="00025438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4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функций наставника может (и должно!) помочь в развитии педагогической карьеры учителя, повышении его педагогической квалификации; способствует росту доверия к нему в педагогическом коллективе школы;</w:t>
      </w:r>
    </w:p>
    <w:p w:rsidR="000C1A2F" w:rsidRPr="000C1A2F" w:rsidRDefault="00025438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наставника – помочь молодому учителю реализовать себя, развить личностные качества, коммуникативные и управленческие умения. Но при назначении наставника администрация образовательного учреждения должна помнить, что наставничество – это общественное поручение, основанное на принципе добровольности, и учитывать следующее: педагог 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наставник должен обладать высокими профессиональными качествами, коммуникативными способностями, пользоваться авторитетом в коллективе среди коллег, учащихся (воспитанников), родителей. Желательно и обоюдное согласие наставника и молодого специалиста в совместной работе.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Поскольку наставничество является двусторонним процессом, то основным условием эффективности обучения наставником молодого специалиста профессиональным знаниям, умениям и навыкам является его готовность к передаче опыта. Педагог 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наставник должен всячески способствовать, в частности и личным примером, раскрытию профессионального потенциала молодого специалиста, привлекать его к участию в общественной жизни коллектива, формировать у него общественно значимые интересы, содействовать развитию общекультурного и профессионального кругозора, его творческих способностей и профессионального мастерства. Он должен воспитывать в нем потребность в самообразовании и повышении квалификации, стремление к овладению инновационными технологиями обучения и воспитания.</w:t>
      </w:r>
    </w:p>
    <w:p w:rsidR="000C1A2F" w:rsidRPr="000C1A2F" w:rsidRDefault="00025438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Оказывая поддержку молодому специалисту, </w:t>
      </w:r>
      <w:r w:rsidR="000C1A2F"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наставнику необходимо обратить внимание молодого специалиста НА:</w:t>
      </w:r>
    </w:p>
    <w:p w:rsidR="000C1A2F" w:rsidRPr="000C1A2F" w:rsidRDefault="000C1A2F" w:rsidP="000C1A2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организации учебного процесса;</w:t>
      </w:r>
    </w:p>
    <w:p w:rsidR="000C1A2F" w:rsidRPr="000C1A2F" w:rsidRDefault="000C1A2F" w:rsidP="000C1A2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ведению школьной документации;</w:t>
      </w:r>
    </w:p>
    <w:p w:rsidR="000C1A2F" w:rsidRPr="000C1A2F" w:rsidRDefault="000C1A2F" w:rsidP="000C1A2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и методы организации внеурочной деятельности, досуга учащихся;</w:t>
      </w:r>
    </w:p>
    <w:p w:rsidR="000C1A2F" w:rsidRPr="000C1A2F" w:rsidRDefault="000C1A2F" w:rsidP="000C1A2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ТСО (инструктирование по правилам пользования, технике безопасности, возможности использования в практической деятельности);</w:t>
      </w:r>
    </w:p>
    <w:p w:rsidR="000C1A2F" w:rsidRPr="000C1A2F" w:rsidRDefault="000C1A2F" w:rsidP="000C1A2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использования (заказа или приобретения) дидактического, наглядного и других материалов.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поддержку молодым педагогам в области:</w:t>
      </w:r>
    </w:p>
    <w:p w:rsidR="000C1A2F" w:rsidRPr="000C1A2F" w:rsidRDefault="000C1A2F" w:rsidP="000C1A2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практического и теоретического освоения основ педагогической деятельности (подготовка, проведение и анализ урока; формы, методы и приемы обучения; основы управления уроком и др.);</w:t>
      </w:r>
    </w:p>
    <w:p w:rsidR="000C1A2F" w:rsidRPr="000C1A2F" w:rsidRDefault="000C1A2F" w:rsidP="000C1A2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программы собственного профессионального роста;</w:t>
      </w:r>
    </w:p>
    <w:p w:rsidR="000C1A2F" w:rsidRPr="000C1A2F" w:rsidRDefault="000C1A2F" w:rsidP="000C1A2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выбора приоритетной методической темы для самообразования;</w:t>
      </w:r>
    </w:p>
    <w:p w:rsidR="000C1A2F" w:rsidRPr="000C1A2F" w:rsidRDefault="000C1A2F" w:rsidP="000C1A2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к первичному повышению квалификации;</w:t>
      </w:r>
    </w:p>
    <w:p w:rsidR="000C1A2F" w:rsidRDefault="000C1A2F" w:rsidP="000C1A2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инновационных тенденций в отечественной педагогике и образовании;</w:t>
      </w:r>
    </w:p>
    <w:p w:rsidR="000C1A2F" w:rsidRPr="003B5820" w:rsidRDefault="000C1A2F" w:rsidP="003B5820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к предстоящей аттестации на подтверждение или повышение разряда.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Выбор формы работы с молодым специалистом должен начинаться с вводного анкетирования, тестирования или собеседования, где он расскажет о своих трудностях, проблемах, неудачах. Затем определяется совместная программа работы начинающего учителя с наставником. Чтобы взаимодействие с молодыми специалистами было конструктивным, наставнику необходимо помнить, что он не может и не должен быть ментором, поучающим молодого и неопытного преподавателя или только демонстрирующим свой собственный опыт. Наставничество – это постоянный диалог, межличностная коммуникация, следовательно, наставник прежде всего должен быть терпеливым и целеустремленным. В своей работе с молодым педагогом он должен применять наиболее эффективные формы взаимодействия: деловые и ролевые игры, работу в «малых группах», анализ ситуаций, </w:t>
      </w:r>
      <w:proofErr w:type="spellStart"/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самоактуализацию</w:t>
      </w:r>
      <w:proofErr w:type="spellEnd"/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пр., развивающие деловую коммуникацию, личное лидерство, способности принимать решения, умение аргументировано формулировать мысли. </w:t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 стремиться к неформальному подходу в обучении педагогической молодежи: обучаюсь – делая; делаю – обучаясь; формировать общественную активность молодых учителей, обучать их объективному анализу и самоанализу. Не следует бояться таких форм работы с молодежью, когда они сами становятся экспертами: присутствуют друг у друга на уроках, посещают уроки своих старших коллег, рефлексируют, обмениваются опытом, мнениями.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В течении всего периода наставничества </w:t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проводить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анкетирование молодых педагогов, применяемые в зависимости от цели.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Ориентировочные цели анкетирования:</w:t>
      </w:r>
    </w:p>
    <w:p w:rsidR="000C1A2F" w:rsidRPr="000C1A2F" w:rsidRDefault="000C1A2F" w:rsidP="000C1A2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положительное в методической работе и наметить проблемы, над которыми нужно работать в следующем году;</w:t>
      </w:r>
    </w:p>
    <w:p w:rsidR="000C1A2F" w:rsidRPr="000C1A2F" w:rsidRDefault="000C1A2F" w:rsidP="000C1A2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проследить достижения молодых педагогов по самообразованию, обновлению содержания образования для составления банка данных успешности работы;</w:t>
      </w:r>
    </w:p>
    <w:p w:rsidR="000C1A2F" w:rsidRPr="000C1A2F" w:rsidRDefault="000C1A2F" w:rsidP="000C1A2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степень участия молодых педагогов в реализации единой методической темы школы «Дифференцированное обучение учащихся как залог повышения качества образовательного процесса».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-наставникам необходимо:</w:t>
      </w:r>
    </w:p>
    <w:p w:rsidR="000C1A2F" w:rsidRPr="000C1A2F" w:rsidRDefault="000C1A2F" w:rsidP="000C1A2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над учебно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методической темой по дифференциации обучения;</w:t>
      </w:r>
    </w:p>
    <w:p w:rsidR="000C1A2F" w:rsidRPr="000C1A2F" w:rsidRDefault="000C1A2F" w:rsidP="000C1A2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молодых педагогов с новыми педагогическими технологиями;</w:t>
      </w:r>
    </w:p>
    <w:p w:rsidR="000C1A2F" w:rsidRPr="000C1A2F" w:rsidRDefault="000C1A2F" w:rsidP="000C1A2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внедрения регионального компонента в образовательный процесс;</w:t>
      </w:r>
    </w:p>
    <w:p w:rsidR="000C1A2F" w:rsidRPr="000C1A2F" w:rsidRDefault="000C1A2F" w:rsidP="000C1A2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как оптимальную форму методической работы методические недели;</w:t>
      </w:r>
    </w:p>
    <w:p w:rsidR="000C1A2F" w:rsidRPr="000C1A2F" w:rsidRDefault="000C1A2F" w:rsidP="000C1A2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в план работы информирование молодых учителей о новых и параллельных программах и учебниках.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Используются</w:t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традиционными формами работы: беседы, консультации, посещение и обсуждением уроков, так </w:t>
      </w:r>
      <w:proofErr w:type="gramStart"/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и  нетрадиционные</w:t>
      </w:r>
      <w:proofErr w:type="gramEnd"/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модернизированные: психологические тренинги, тв</w:t>
      </w:r>
      <w:r w:rsid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орческие лаборатории, психолого-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педагогические деловые игры, диспуты, конкурсы, «мозговые штурмы», разработка и презентация моделей уроков, презентация себя как учителя, классного руководителя, защита творческих работ, передача педагогического опыта от поколения к поколению учителями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мастерами. Процесс вхождения начинающего учителя в образовательную, педагогическую среду. Он чувствует себя увереннее, закрепляется его убеждение в правильном выборе профессии. В результате молодые коллеги смело идут на аттестацию на более высокую квалификационную категорию, растет их профессионализм.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Положительно себя зарекомендовала такая нетрадиционная форма работы наставника, как проведение аукциона педагогических идей, которые за недостатком практического опыта представляют только теоретический материал. В процессе такого общения учителя отмечают для себя все интересное, что они хотели бы применить в своей работе, но у них возникают вопросы, на которые пока нет ответа. Вот тут и возможно объединение опытных учителей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наставников и молодых педагогов, которые помогут друг другу.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 Работа с молодыми специалистами будет более эффективной, если администрация школы и наставники подготовят им различные «памятки»:</w:t>
      </w:r>
    </w:p>
    <w:p w:rsidR="000C1A2F" w:rsidRPr="000C1A2F" w:rsidRDefault="000C1A2F" w:rsidP="000C1A2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классного руководителя;</w:t>
      </w:r>
    </w:p>
    <w:p w:rsidR="000C1A2F" w:rsidRPr="000C1A2F" w:rsidRDefault="000C1A2F" w:rsidP="000C1A2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с неуспевающими учащимися;</w:t>
      </w:r>
    </w:p>
    <w:p w:rsidR="000C1A2F" w:rsidRPr="000C1A2F" w:rsidRDefault="000C1A2F" w:rsidP="000C1A2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самоанализ урока;</w:t>
      </w:r>
    </w:p>
    <w:p w:rsidR="000C1A2F" w:rsidRPr="000C1A2F" w:rsidRDefault="000C1A2F" w:rsidP="000C1A2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правильно организовать работу с родителями;</w:t>
      </w:r>
    </w:p>
    <w:p w:rsidR="000C1A2F" w:rsidRPr="000C1A2F" w:rsidRDefault="000C1A2F" w:rsidP="000C1A2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проведению родительского собрания, внеклассных мероприятий и др.</w:t>
      </w:r>
    </w:p>
    <w:p w:rsidR="000C1A2F" w:rsidRPr="000C1A2F" w:rsidRDefault="000C1A2F" w:rsidP="000C1A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Администрация школы или учитель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наставник могут создать портфолио молодого специалиста</w:t>
      </w:r>
      <w:r w:rsidRPr="000C1A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0C1A2F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куда вносятся педагогические находки, достижения, анкеты с отзывами на проведенные уроки и т. д. Это дает возможность увидеть динамику в профессиональном становлении молодого учителя в процессе наставнической деятельности. Портфолио – своеобразный паспорт повышения профессионального уровня педагога, свидетельствующий о его способностях, самоорганизации, коммуникативных навыках, отвечающий его потребности в практической самореализации. Кроме того, портфолио может быть использован и как форма полного и разностороннего представления молодого специалиста к аттестации на повышение квалификационного разряда. Создание такого документа позволяет избежать формализма в деятельности наставника, целенаправленно и системно подходить к отбору форм и методов работы с начинающим учителем, адекватно оценивать результаты профессионального роста и позитивных изменений в его профессиональной деятельности. Портфолио может вести и сам молодой учитель, отмечая в нем повышение своей профессиональной компетентности и достижения в личностном росте.</w:t>
      </w:r>
    </w:p>
    <w:p w:rsidR="00EF0A38" w:rsidRPr="003B5820" w:rsidRDefault="00EF0A38" w:rsidP="00EF0A38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8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ЭТАПЫ ВЗАИМОДЕЙСТВИЯ</w:t>
      </w:r>
      <w:r w:rsidRPr="003B58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НАСТАВНИКА И МОЛОДОГО СПЕЦИАЛИСТА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следующие этапы взаимодействия наставника и молодого специалиста:</w:t>
      </w:r>
    </w:p>
    <w:p w:rsidR="00EF0A38" w:rsidRPr="003B5820" w:rsidRDefault="00EF0A38" w:rsidP="00EF0A38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Прогностический: определение целей взаимодействий, выстраивание отношений взаимопонимания и доверия, определение круга обязанностей, полномочий субъектов, выявление недостатков в умениях и навыках молодого специалиста.</w:t>
      </w:r>
    </w:p>
    <w:p w:rsidR="00EF0A38" w:rsidRPr="003B5820" w:rsidRDefault="00EF0A38" w:rsidP="00EF0A38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Практический: разработка и реализация программы адаптации, корректировка профессиональных умений молодого специалиста.</w:t>
      </w:r>
    </w:p>
    <w:p w:rsidR="00EF0A38" w:rsidRPr="003B5820" w:rsidRDefault="00EF0A38" w:rsidP="00EF0A38">
      <w:pPr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Аналитический: определение уровня профессиональной адаптации молодого специалиста и степени его готовности к выполнению своих функциональных обязанностей.</w:t>
      </w:r>
    </w:p>
    <w:p w:rsidR="00E5059D" w:rsidRDefault="00E5059D" w:rsidP="00EF0A38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0A38" w:rsidRPr="003B5820" w:rsidRDefault="00EF0A38" w:rsidP="00EF0A38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8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РОЛИ ПЕДАГОГОВ-НАСТАВНИКОВ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того, проблемы какого свойства сопутствуют педагогической деятельности молодого специалиста, осуществляется подбор опытного педагога на роль наставника. Ошибка в выборе роли может привести к тому, что цель наставнической помощи не будет достигнута.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учетом профессиональных потребностей молодого учителя можно выделить следующие роли педагогов-наставников.</w:t>
      </w:r>
    </w:p>
    <w:p w:rsidR="00EF0A38" w:rsidRPr="003B5820" w:rsidRDefault="00EF0A38" w:rsidP="00EF0A38">
      <w:pPr>
        <w:numPr>
          <w:ilvl w:val="0"/>
          <w:numId w:val="4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«ПРОВОДНИК». Обеспечит подопечному знакомство с системой данного общеобразовательного учреждения «изнутри». Такой наставник может объяснить принцип деятельности всех структурных подразделений школы, рассказать о государственно-общественном управлении образовательным учреждением. Наставник поможет молодому учителю осознать свое место в системе школы, будет осуществлять пошаговое руководство его педагогической деятельностью. Вклад наставника в профессиональное становление молодого учителя составляет более 80 %.</w:t>
      </w:r>
    </w:p>
    <w:p w:rsidR="00EF0A38" w:rsidRPr="003B5820" w:rsidRDefault="00EF0A38" w:rsidP="00EF0A38">
      <w:pPr>
        <w:numPr>
          <w:ilvl w:val="0"/>
          <w:numId w:val="4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«ЗАЩИТНИК ИНТЕРЕСОВ». Может помочь в разрешении конфликтных ситуаций, возникающих в процессе педагогической деятельности молодого специалиста; организует вокруг профессиональной деятельности молодого учителя атмосферу </w:t>
      </w:r>
      <w:r w:rsidRPr="00E50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взаимопомощи</w:t>
      </w:r>
      <w:r w:rsidRPr="00E505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сотрудничества; помогает подопечному осознать значимость и важность его работы; своим авторитетом охраняет учителя от возможных проблем межличностного характера. Наставник может договариваться от имени молодого специалиста о его участии в различных внутри- и внешкольных мероприятиях. Вклад наставника в профессиональное становление молодого учителя составляет 60–80 %.</w:t>
      </w:r>
    </w:p>
    <w:p w:rsidR="00EF0A38" w:rsidRPr="003B5820" w:rsidRDefault="00EF0A38" w:rsidP="00EF0A38">
      <w:pPr>
        <w:numPr>
          <w:ilvl w:val="0"/>
          <w:numId w:val="4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«КУМИР». Это пример для подражания, это очень мощный критерий эффективности наставнической поддержки. Наставник всеми своими личными и профессиональными достижениями, общественным положением, стилем работы и общения может стимулировать профессиональное самосовершенствование молодого учителя. Подопечный фиксирует и перенимает образцы поведения, подходы к организации педагогической деятельности, стиль общения наставника. Вклад наставника в профессиональное становление молодого учителя составляет 40–60 %.</w:t>
      </w:r>
    </w:p>
    <w:p w:rsidR="00EF0A38" w:rsidRPr="003B5820" w:rsidRDefault="00EF0A38" w:rsidP="00EF0A38">
      <w:pPr>
        <w:numPr>
          <w:ilvl w:val="0"/>
          <w:numId w:val="4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«КОНСУЛЬТАНТ». За основу этих взаимоотношений берется благополучие личности молодого специалиста. Эта роль реализует функцию поддержки. Здесь практически отсутствует требовательность со стороны наставника. Подопечный получает ровно столько помощи, сколько ему необходимо и когда он об этом просит. Вклад наставника в профессиональное становление молодого учителя составляет 30–40 %.</w:t>
      </w:r>
    </w:p>
    <w:p w:rsidR="00EF0A38" w:rsidRPr="003B5820" w:rsidRDefault="00EF0A38" w:rsidP="00EF0A38">
      <w:pPr>
        <w:numPr>
          <w:ilvl w:val="0"/>
          <w:numId w:val="4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«КОНТРОЛЕР». В организованной таким образом наставнической поддержке молодой учитель самостоятельно осуществляет педагогическую деятельность, а наставник контролирует правильность ее организации, эффективность форм, методов, приемов работы, проверяет его успехи с помощью системы тестов, творческих заданий, проблемных ситуаций и т. п. Вклад наставника в профессиональное становление молодого учителя составляет 10–30 %.</w:t>
      </w:r>
    </w:p>
    <w:p w:rsidR="00EF0A38" w:rsidRPr="003B5820" w:rsidRDefault="00EF0A38" w:rsidP="00EF0A38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8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МОДЕЛИ ПЕДАГОГИЧЕСКОГО ОБЩЕНИЯ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приступать к работе с молодым специалистом, необходимо выяснить, на каком уровне находятся его профессиональные знания, умения и навыки. Проверить это легче всего в беседе с ним. Как правило, в разговоре о том направлении педагогической деятельности, где учитель достиг максимальных профессиональных показателей или владеет глубокими знаниями по предмету, он будет чувствовать себя свободнее, </w:t>
      </w:r>
      <w:proofErr w:type="spellStart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раскованнее</w:t>
      </w:r>
      <w:proofErr w:type="spellEnd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увереннее.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основе этой беседы наставнику необходимо составить план обучения молодого специалиста. В плане обязательно должны быть указаны:</w:t>
      </w:r>
    </w:p>
    <w:p w:rsidR="00EF0A38" w:rsidRPr="003B5820" w:rsidRDefault="00EF0A38" w:rsidP="00EF0A3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профессиональные трудности, испытываемые подопечным;</w:t>
      </w:r>
    </w:p>
    <w:p w:rsidR="00EF0A38" w:rsidRPr="003B5820" w:rsidRDefault="00EF0A38" w:rsidP="00EF0A3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профессионального взаимодействия;</w:t>
      </w:r>
    </w:p>
    <w:p w:rsidR="00EF0A38" w:rsidRPr="003B5820" w:rsidRDefault="00EF0A38" w:rsidP="00EF0A3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работы;</w:t>
      </w:r>
    </w:p>
    <w:p w:rsidR="00EF0A38" w:rsidRPr="003B5820" w:rsidRDefault="00EF0A38" w:rsidP="00EF0A3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направления, формы, методы и средства профессиональной поддержки;</w:t>
      </w:r>
    </w:p>
    <w:p w:rsidR="00EF0A38" w:rsidRDefault="00EF0A38" w:rsidP="00EF0A38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промежуточный и конечный результаты работы.</w:t>
      </w:r>
    </w:p>
    <w:p w:rsidR="003027C5" w:rsidRPr="003B5820" w:rsidRDefault="003027C5" w:rsidP="003027C5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A38" w:rsidRPr="003027C5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педагогического общения педагога-наставника и его подопечного:</w:t>
      </w:r>
    </w:p>
    <w:p w:rsidR="00EF0A38" w:rsidRPr="003B5820" w:rsidRDefault="00EF0A38" w:rsidP="00EF0A38">
      <w:pPr>
        <w:numPr>
          <w:ilvl w:val="0"/>
          <w:numId w:val="4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профессионально значимых качеств личности учителя, во-вторых.</w:t>
      </w:r>
    </w:p>
    <w:p w:rsidR="00EF0A38" w:rsidRPr="003B5820" w:rsidRDefault="00EF0A38" w:rsidP="00EF0A38">
      <w:pPr>
        <w:numPr>
          <w:ilvl w:val="0"/>
          <w:numId w:val="4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оптимальных условий для повышения его педагогической квалификации.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Характерным признаком творческого подхода к процессу общения является гуманистическая позиция педагога, взгляд на партнера по общению с оптимистической гипотезой, наличие потребности в контактах, открытость общения, </w:t>
      </w:r>
      <w:proofErr w:type="spellStart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рефлексия в этом процессе.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</w:t>
      </w:r>
      <w:proofErr w:type="spellStart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эмпатией</w:t>
      </w:r>
      <w:proofErr w:type="spellEnd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рефлексией является непременным условием продуктивности общения, важнейшим показателем овладения техникой общения. Считается, что низкий уровень развития </w:t>
      </w:r>
      <w:proofErr w:type="spellStart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рефлексии является одной из главных причин непродуктивной стандартизации поведения учителя, лежащий внутри самой личности. Эти внутренние причины в конечном итоге определяют успех или неуспех в деятельности конкретного учителя.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Придавая исключительное значение коммуникативным умениям педагога-наставника, в качестве необходимых для организации взаимодействия с молодыми учителями можно выделить:</w:t>
      </w:r>
    </w:p>
    <w:p w:rsidR="00EF0A38" w:rsidRPr="003B5820" w:rsidRDefault="00EF0A38" w:rsidP="00EF0A38">
      <w:pPr>
        <w:numPr>
          <w:ilvl w:val="0"/>
          <w:numId w:val="4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управлять поведением;</w:t>
      </w:r>
    </w:p>
    <w:p w:rsidR="00EF0A38" w:rsidRPr="003B5820" w:rsidRDefault="00EF0A38" w:rsidP="00EF0A38">
      <w:pPr>
        <w:numPr>
          <w:ilvl w:val="0"/>
          <w:numId w:val="4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адекватно моделировать личности других субъектов общения;</w:t>
      </w:r>
    </w:p>
    <w:p w:rsidR="00EF0A38" w:rsidRPr="003B5820" w:rsidRDefault="00EF0A38" w:rsidP="00EF0A38">
      <w:pPr>
        <w:numPr>
          <w:ilvl w:val="0"/>
          <w:numId w:val="4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«подать себя в общении» и т. п.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 о педагогическом общении наставников и их подопечных, необходимо остановиться на понимании его как деятельности, включающей характерные для коммуникации признаки: возникновение взаимоотношений, взаимодействие субъектов, их взаимовлияние, имеющие специфические черты, определяемые профессиональными задачами и целями, конкретной ситуацией педагогического процесса.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оптимальными моделями взаимодействия с молодыми учителями, к которым должен стремиться педагог-наставник, можно считать следующие: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7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Общение-коррекция</w:t>
      </w:r>
      <w:r w:rsidRPr="003027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вид общения направлен на выполнение диагностической функции педагогом-наставником. При выявлении симптомов неблагополучной педагогической деятельности или выяснении возможностей для их возникновения наставник осуществляет профилактическую работу, которая планируется в зависимости от целей, ситуации, условий и особенностей взаимодействия в паре.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Общение-коррекция требует от учителя-наставника знания психолого-педагогической теории, владения приемами диагностического исследования, знаний специального характера в области технологии общения.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7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Общение-поддержка</w:t>
      </w:r>
      <w:r w:rsidRPr="003027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тип общения имеет место в ситуациях, когда необходимо помочь молодому учителю в разрешении сложных ситуаций, с которыми он не силах справиться самостоятельно. От наставника требуется не только сумма знаний, но и мобилизация таких личностных качеств, как </w:t>
      </w:r>
      <w:proofErr w:type="spellStart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такт, чуткость и др.</w:t>
      </w:r>
    </w:p>
    <w:p w:rsidR="00EF0A38" w:rsidRPr="003B5820" w:rsidRDefault="00EF0A38" w:rsidP="00EF0A3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7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Общение-снятие психологических барьеров</w:t>
      </w:r>
      <w:r w:rsidRPr="003027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тип общения предполагает владение педагогом-наставником технологией общения на достаточно высоком уровне, наличие у него потребности в общении с подопечным, желания помочь ему в установлении доверительных отношений.</w:t>
      </w:r>
      <w:r w:rsidRPr="003B58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Общение на основе дружеского расположения является оптимальной моделью общения педагога-наставника и молодого специалиста. Она предполагает реализацию всех функций общения, аккумулирует все особенности и свойства наставника как профессионала и личности. В её основе лежит доверительность, взаимная расположенность субъектов общения, обоюдная заинтересованность в осуществлении и продолжении контактов.</w:t>
      </w:r>
    </w:p>
    <w:p w:rsidR="003027C5" w:rsidRPr="003027C5" w:rsidRDefault="003027C5" w:rsidP="003027C5">
      <w:pPr>
        <w:spacing w:after="0" w:line="240" w:lineRule="auto"/>
        <w:jc w:val="center"/>
        <w:textAlignment w:val="baseline"/>
        <w:rPr>
          <w:rFonts w:ascii="Fira Sans" w:eastAsia="Times New Roman" w:hAnsi="Fira Sans" w:cs="Times New Roman"/>
          <w:b/>
          <w:color w:val="333333"/>
          <w:sz w:val="28"/>
          <w:szCs w:val="28"/>
          <w:lang w:eastAsia="ru-RU"/>
        </w:rPr>
      </w:pPr>
      <w:r w:rsidRPr="003027C5">
        <w:rPr>
          <w:rFonts w:ascii="Fira Sans" w:eastAsia="Times New Roman" w:hAnsi="Fira Sans" w:cs="Times New Roman"/>
          <w:b/>
          <w:color w:val="333333"/>
          <w:sz w:val="28"/>
          <w:szCs w:val="28"/>
          <w:lang w:eastAsia="ru-RU"/>
        </w:rPr>
        <w:t>Заключение</w:t>
      </w:r>
    </w:p>
    <w:p w:rsidR="003B5820" w:rsidRDefault="003027C5" w:rsidP="003B5820">
      <w:pPr>
        <w:spacing w:after="0" w:line="240" w:lineRule="auto"/>
        <w:jc w:val="both"/>
        <w:textAlignment w:val="baseline"/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</w:pP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3B5820"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Проблемы наставничества молодых</w:t>
      </w:r>
      <w:r w:rsidR="003B5820" w:rsidRPr="003B5820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="003B5820"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специалистов в современной школе требуют пристального внимания</w:t>
      </w:r>
      <w:r w:rsidR="003B5820" w:rsidRPr="003B5820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="003B5820"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и поиска эффективных стратегий решения. </w:t>
      </w:r>
      <w:proofErr w:type="gramStart"/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Н</w:t>
      </w:r>
      <w:r>
        <w:rPr>
          <w:rFonts w:ascii="Fira Sans" w:eastAsia="Times New Roman" w:hAnsi="Fira Sans" w:cs="Times New Roman" w:hint="eastAsia"/>
          <w:color w:val="333333"/>
          <w:sz w:val="28"/>
          <w:szCs w:val="28"/>
          <w:lang w:eastAsia="ru-RU"/>
        </w:rPr>
        <w:t>е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обходимо  основываться</w:t>
      </w:r>
      <w:proofErr w:type="gramEnd"/>
      <w:r w:rsidR="003B5820"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на системном подходе</w:t>
      </w:r>
      <w:r w:rsidR="003B5820" w:rsidRPr="003B5820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="003B5820"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к наставничеству, развитии педагогического мастерства наставников и обеспечении необходимых временных и ресурсных условий, способны</w:t>
      </w:r>
      <w:r w:rsidRPr="003027C5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существенно повысить эффективность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наставничества молодых специалистов.</w:t>
      </w:r>
    </w:p>
    <w:p w:rsidR="003027C5" w:rsidRDefault="003027C5" w:rsidP="003B5820">
      <w:pPr>
        <w:spacing w:after="0" w:line="240" w:lineRule="auto"/>
        <w:jc w:val="both"/>
        <w:textAlignment w:val="baseline"/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</w:pPr>
    </w:p>
    <w:p w:rsidR="003027C5" w:rsidRDefault="003027C5" w:rsidP="003B5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820" w:rsidRDefault="003B5820" w:rsidP="003B582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820" w:rsidRDefault="003B5820" w:rsidP="003B582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3027C5" w:rsidRDefault="003027C5" w:rsidP="003B582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7C5" w:rsidRPr="003027C5" w:rsidRDefault="003027C5" w:rsidP="003027C5">
      <w:pPr>
        <w:pStyle w:val="a6"/>
        <w:numPr>
          <w:ilvl w:val="1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Акутина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, С. П. Актуальные проблемы развития наставничества: опыт и тенденции нового времени / С. П. </w:t>
      </w: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Акутина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, Т. В. Калинина //</w:t>
      </w:r>
      <w:r w:rsidRPr="003027C5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Международный научно-исследовательский журнал. – 2021. – №4 (106). – Часть 3. –</w:t>
      </w:r>
      <w:r w:rsidRPr="003027C5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С. 8-13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.</w:t>
      </w:r>
    </w:p>
    <w:p w:rsidR="003027C5" w:rsidRPr="003027C5" w:rsidRDefault="003027C5" w:rsidP="003027C5">
      <w:pPr>
        <w:pStyle w:val="a6"/>
        <w:numPr>
          <w:ilvl w:val="1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Дипломатова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, З. Ю. Наставничество в образовательной организации как условие карьерного роста учителя / З. Ю. </w:t>
      </w: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Дипломатова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, В. Н. Иванов Г. А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.</w:t>
      </w:r>
      <w:r w:rsidRPr="003027C5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</w:t>
      </w:r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Александрова // Вестник Чувашского государственного педагогического университета им. И. Я. Яковлева. – 2021. – №1. – С. 131-140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.</w:t>
      </w:r>
    </w:p>
    <w:p w:rsidR="003027C5" w:rsidRPr="003027C5" w:rsidRDefault="003027C5" w:rsidP="003027C5">
      <w:pPr>
        <w:pStyle w:val="a6"/>
        <w:numPr>
          <w:ilvl w:val="1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Тулякова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, В. В. Риски организации наставничества в школе / В. В. </w:t>
      </w:r>
      <w:proofErr w:type="spell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Тулякова</w:t>
      </w:r>
      <w:proofErr w:type="spell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. – </w:t>
      </w:r>
      <w:proofErr w:type="gramStart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Текст :</w:t>
      </w:r>
      <w:proofErr w:type="gramEnd"/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 xml:space="preserve"> непосредственный // Молодой ученый. – 2020. – № 24 (314).  – С. 435-437. – URL: https://moluch.ru/archive/314/71698/ (дата обращения: 24.10.2023)</w:t>
      </w:r>
      <w:r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.</w:t>
      </w:r>
    </w:p>
    <w:p w:rsidR="003027C5" w:rsidRPr="003027C5" w:rsidRDefault="003027C5" w:rsidP="003027C5">
      <w:pPr>
        <w:pStyle w:val="a6"/>
        <w:numPr>
          <w:ilvl w:val="1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7CD">
        <w:rPr>
          <w:rFonts w:ascii="Fira Sans" w:eastAsia="Times New Roman" w:hAnsi="Fira Sans" w:cs="Times New Roman"/>
          <w:color w:val="333333"/>
          <w:sz w:val="28"/>
          <w:szCs w:val="28"/>
          <w:lang w:eastAsia="ru-RU"/>
        </w:rPr>
        <w:t>Осипова, Т. Ю. Функциональные векторы педагогического наставничества / Т. Ю. Осипова // Концепт. – 2015. – №3. – С.1-9.</w:t>
      </w:r>
    </w:p>
    <w:p w:rsidR="00371BBF" w:rsidRDefault="00371BBF"/>
    <w:p w:rsidR="006077CD" w:rsidRDefault="006077CD"/>
    <w:p w:rsidR="006077CD" w:rsidRDefault="006077CD"/>
    <w:p w:rsidR="006077CD" w:rsidRPr="003B5820" w:rsidRDefault="006077CD" w:rsidP="003B582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7365D"/>
          <w:sz w:val="28"/>
          <w:szCs w:val="28"/>
          <w:lang w:eastAsia="ru-RU"/>
        </w:rPr>
      </w:pPr>
    </w:p>
    <w:sectPr w:rsidR="006077CD" w:rsidRPr="003B5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42E"/>
    <w:multiLevelType w:val="multilevel"/>
    <w:tmpl w:val="4B36E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D6DEB"/>
    <w:multiLevelType w:val="multilevel"/>
    <w:tmpl w:val="3D52C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A5E6D"/>
    <w:multiLevelType w:val="multilevel"/>
    <w:tmpl w:val="6EEC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8818A2"/>
    <w:multiLevelType w:val="multilevel"/>
    <w:tmpl w:val="7D36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BB4B33"/>
    <w:multiLevelType w:val="multilevel"/>
    <w:tmpl w:val="5AC2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FB3D1A"/>
    <w:multiLevelType w:val="multilevel"/>
    <w:tmpl w:val="B7584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3483B"/>
    <w:multiLevelType w:val="multilevel"/>
    <w:tmpl w:val="8B68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4F792F"/>
    <w:multiLevelType w:val="multilevel"/>
    <w:tmpl w:val="A9B04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035483"/>
    <w:multiLevelType w:val="multilevel"/>
    <w:tmpl w:val="FB0EE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182E09"/>
    <w:multiLevelType w:val="multilevel"/>
    <w:tmpl w:val="85F4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270A21"/>
    <w:multiLevelType w:val="multilevel"/>
    <w:tmpl w:val="90023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7778CC"/>
    <w:multiLevelType w:val="multilevel"/>
    <w:tmpl w:val="095A4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B4B65"/>
    <w:multiLevelType w:val="multilevel"/>
    <w:tmpl w:val="2B5A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602C8"/>
    <w:multiLevelType w:val="multilevel"/>
    <w:tmpl w:val="C676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B8627D"/>
    <w:multiLevelType w:val="multilevel"/>
    <w:tmpl w:val="4662A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F752E"/>
    <w:multiLevelType w:val="multilevel"/>
    <w:tmpl w:val="4C48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72481B"/>
    <w:multiLevelType w:val="multilevel"/>
    <w:tmpl w:val="F230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AD1431"/>
    <w:multiLevelType w:val="multilevel"/>
    <w:tmpl w:val="9376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465026"/>
    <w:multiLevelType w:val="multilevel"/>
    <w:tmpl w:val="F452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9358DF"/>
    <w:multiLevelType w:val="multilevel"/>
    <w:tmpl w:val="64F4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EA7AEA"/>
    <w:multiLevelType w:val="multilevel"/>
    <w:tmpl w:val="618E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8E64FE"/>
    <w:multiLevelType w:val="multilevel"/>
    <w:tmpl w:val="7A12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7E4F5F"/>
    <w:multiLevelType w:val="multilevel"/>
    <w:tmpl w:val="662E8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72517"/>
    <w:multiLevelType w:val="multilevel"/>
    <w:tmpl w:val="155C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0C732C"/>
    <w:multiLevelType w:val="multilevel"/>
    <w:tmpl w:val="657E2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14C59"/>
    <w:multiLevelType w:val="multilevel"/>
    <w:tmpl w:val="5F10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582E1C"/>
    <w:multiLevelType w:val="multilevel"/>
    <w:tmpl w:val="4126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8E584D"/>
    <w:multiLevelType w:val="multilevel"/>
    <w:tmpl w:val="8458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3B3EDD"/>
    <w:multiLevelType w:val="multilevel"/>
    <w:tmpl w:val="D132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A96958"/>
    <w:multiLevelType w:val="multilevel"/>
    <w:tmpl w:val="27A0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3A2EB4"/>
    <w:multiLevelType w:val="multilevel"/>
    <w:tmpl w:val="E1CE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D93714"/>
    <w:multiLevelType w:val="multilevel"/>
    <w:tmpl w:val="55CE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22F2A31"/>
    <w:multiLevelType w:val="multilevel"/>
    <w:tmpl w:val="9460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334F61"/>
    <w:multiLevelType w:val="multilevel"/>
    <w:tmpl w:val="01207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8D55C0"/>
    <w:multiLevelType w:val="multilevel"/>
    <w:tmpl w:val="E87C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CF692B"/>
    <w:multiLevelType w:val="multilevel"/>
    <w:tmpl w:val="DCD0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CC6777"/>
    <w:multiLevelType w:val="multilevel"/>
    <w:tmpl w:val="03CAA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5C20A7"/>
    <w:multiLevelType w:val="multilevel"/>
    <w:tmpl w:val="DDB8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172C66"/>
    <w:multiLevelType w:val="multilevel"/>
    <w:tmpl w:val="ED36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492E0F"/>
    <w:multiLevelType w:val="multilevel"/>
    <w:tmpl w:val="5A30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8C6515"/>
    <w:multiLevelType w:val="multilevel"/>
    <w:tmpl w:val="3452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72763C"/>
    <w:multiLevelType w:val="multilevel"/>
    <w:tmpl w:val="6BF8A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197D8A"/>
    <w:multiLevelType w:val="multilevel"/>
    <w:tmpl w:val="B9EC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55AD3"/>
    <w:multiLevelType w:val="multilevel"/>
    <w:tmpl w:val="26F4B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6411C"/>
    <w:multiLevelType w:val="multilevel"/>
    <w:tmpl w:val="057A9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3BF2DDA"/>
    <w:multiLevelType w:val="multilevel"/>
    <w:tmpl w:val="88D00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5115D7"/>
    <w:multiLevelType w:val="multilevel"/>
    <w:tmpl w:val="D130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CC538B"/>
    <w:multiLevelType w:val="multilevel"/>
    <w:tmpl w:val="A6B8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E136FB"/>
    <w:multiLevelType w:val="multilevel"/>
    <w:tmpl w:val="EA429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876213A"/>
    <w:multiLevelType w:val="multilevel"/>
    <w:tmpl w:val="CD84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123B30"/>
    <w:multiLevelType w:val="multilevel"/>
    <w:tmpl w:val="E6AA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24"/>
  </w:num>
  <w:num w:numId="3">
    <w:abstractNumId w:val="3"/>
  </w:num>
  <w:num w:numId="4">
    <w:abstractNumId w:val="31"/>
  </w:num>
  <w:num w:numId="5">
    <w:abstractNumId w:val="14"/>
  </w:num>
  <w:num w:numId="6">
    <w:abstractNumId w:val="50"/>
  </w:num>
  <w:num w:numId="7">
    <w:abstractNumId w:val="5"/>
  </w:num>
  <w:num w:numId="8">
    <w:abstractNumId w:val="20"/>
  </w:num>
  <w:num w:numId="9">
    <w:abstractNumId w:val="44"/>
  </w:num>
  <w:num w:numId="10">
    <w:abstractNumId w:val="39"/>
  </w:num>
  <w:num w:numId="11">
    <w:abstractNumId w:val="25"/>
  </w:num>
  <w:num w:numId="12">
    <w:abstractNumId w:val="35"/>
  </w:num>
  <w:num w:numId="13">
    <w:abstractNumId w:val="23"/>
  </w:num>
  <w:num w:numId="14">
    <w:abstractNumId w:val="42"/>
  </w:num>
  <w:num w:numId="15">
    <w:abstractNumId w:val="13"/>
  </w:num>
  <w:num w:numId="16">
    <w:abstractNumId w:val="2"/>
  </w:num>
  <w:num w:numId="17">
    <w:abstractNumId w:val="32"/>
  </w:num>
  <w:num w:numId="18">
    <w:abstractNumId w:val="28"/>
  </w:num>
  <w:num w:numId="19">
    <w:abstractNumId w:val="21"/>
  </w:num>
  <w:num w:numId="20">
    <w:abstractNumId w:val="4"/>
  </w:num>
  <w:num w:numId="21">
    <w:abstractNumId w:val="10"/>
  </w:num>
  <w:num w:numId="22">
    <w:abstractNumId w:val="34"/>
  </w:num>
  <w:num w:numId="23">
    <w:abstractNumId w:val="47"/>
  </w:num>
  <w:num w:numId="24">
    <w:abstractNumId w:val="19"/>
  </w:num>
  <w:num w:numId="25">
    <w:abstractNumId w:val="0"/>
  </w:num>
  <w:num w:numId="26">
    <w:abstractNumId w:val="48"/>
  </w:num>
  <w:num w:numId="27">
    <w:abstractNumId w:val="40"/>
  </w:num>
  <w:num w:numId="28">
    <w:abstractNumId w:val="37"/>
  </w:num>
  <w:num w:numId="29">
    <w:abstractNumId w:val="18"/>
  </w:num>
  <w:num w:numId="30">
    <w:abstractNumId w:val="11"/>
  </w:num>
  <w:num w:numId="31">
    <w:abstractNumId w:val="12"/>
  </w:num>
  <w:num w:numId="32">
    <w:abstractNumId w:val="36"/>
  </w:num>
  <w:num w:numId="33">
    <w:abstractNumId w:val="38"/>
  </w:num>
  <w:num w:numId="34">
    <w:abstractNumId w:val="45"/>
  </w:num>
  <w:num w:numId="35">
    <w:abstractNumId w:val="41"/>
  </w:num>
  <w:num w:numId="36">
    <w:abstractNumId w:val="33"/>
  </w:num>
  <w:num w:numId="37">
    <w:abstractNumId w:val="7"/>
  </w:num>
  <w:num w:numId="38">
    <w:abstractNumId w:val="6"/>
  </w:num>
  <w:num w:numId="39">
    <w:abstractNumId w:val="30"/>
  </w:num>
  <w:num w:numId="40">
    <w:abstractNumId w:val="15"/>
  </w:num>
  <w:num w:numId="41">
    <w:abstractNumId w:val="29"/>
  </w:num>
  <w:num w:numId="42">
    <w:abstractNumId w:val="1"/>
  </w:num>
  <w:num w:numId="43">
    <w:abstractNumId w:val="46"/>
  </w:num>
  <w:num w:numId="44">
    <w:abstractNumId w:val="22"/>
  </w:num>
  <w:num w:numId="45">
    <w:abstractNumId w:val="49"/>
  </w:num>
  <w:num w:numId="46">
    <w:abstractNumId w:val="8"/>
  </w:num>
  <w:num w:numId="47">
    <w:abstractNumId w:val="17"/>
  </w:num>
  <w:num w:numId="48">
    <w:abstractNumId w:val="26"/>
  </w:num>
  <w:num w:numId="49">
    <w:abstractNumId w:val="16"/>
  </w:num>
  <w:num w:numId="50">
    <w:abstractNumId w:val="27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9F"/>
    <w:rsid w:val="00025438"/>
    <w:rsid w:val="000C1A2F"/>
    <w:rsid w:val="001454EB"/>
    <w:rsid w:val="003027C5"/>
    <w:rsid w:val="00371BBF"/>
    <w:rsid w:val="003B5820"/>
    <w:rsid w:val="00434B47"/>
    <w:rsid w:val="006077CD"/>
    <w:rsid w:val="006C2A21"/>
    <w:rsid w:val="0086099F"/>
    <w:rsid w:val="00B30BAA"/>
    <w:rsid w:val="00E5059D"/>
    <w:rsid w:val="00EF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A667"/>
  <w15:chartTrackingRefBased/>
  <w15:docId w15:val="{1F811A5C-9C06-4DBD-A885-13F2EAC0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link w:val="60"/>
    <w:uiPriority w:val="9"/>
    <w:qFormat/>
    <w:rsid w:val="006077C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0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77CD"/>
  </w:style>
  <w:style w:type="character" w:customStyle="1" w:styleId="60">
    <w:name w:val="Заголовок 6 Знак"/>
    <w:basedOn w:val="a0"/>
    <w:link w:val="6"/>
    <w:uiPriority w:val="9"/>
    <w:rsid w:val="006077C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6077CD"/>
    <w:rPr>
      <w:b/>
      <w:bCs/>
    </w:rPr>
  </w:style>
  <w:style w:type="paragraph" w:styleId="a4">
    <w:name w:val="Normal (Web)"/>
    <w:basedOn w:val="a"/>
    <w:uiPriority w:val="99"/>
    <w:semiHidden/>
    <w:unhideWhenUsed/>
    <w:rsid w:val="0060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077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77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302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8194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317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864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4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854013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2236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31995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5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2023-11-30T01:11:00Z</dcterms:created>
  <dcterms:modified xsi:type="dcterms:W3CDTF">2025-06-09T17:49:00Z</dcterms:modified>
</cp:coreProperties>
</file>