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C8DD89" w14:textId="4E43C602" w:rsidR="00E5430A" w:rsidRDefault="00DA1215" w:rsidP="005542E4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140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Формирование креативного мышления младших школьников </w:t>
      </w:r>
      <w:r w:rsidR="00E35200" w:rsidRPr="00D140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 внеурочной деятельности</w:t>
      </w:r>
    </w:p>
    <w:p w14:paraId="47B52F23" w14:textId="39CA68DC" w:rsidR="005542E4" w:rsidRDefault="005542E4" w:rsidP="005542E4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42E4"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Кузнецова Анна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Андреевна, студент бакалавриата</w:t>
      </w:r>
    </w:p>
    <w:p w14:paraId="2D242F8D" w14:textId="3FF1ECF4" w:rsidR="005542E4" w:rsidRDefault="005542E4" w:rsidP="005542E4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Научный руководитель: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Слизкова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Елена Владимировна, кандидат педагогических наук, доцент</w:t>
      </w:r>
    </w:p>
    <w:p w14:paraId="34426246" w14:textId="4858C0B0" w:rsidR="005542E4" w:rsidRPr="005542E4" w:rsidRDefault="005542E4" w:rsidP="005542E4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Ишимский педагогический институт им. П.П. Ершова (г. Ишим)</w:t>
      </w:r>
    </w:p>
    <w:p w14:paraId="27E787C5" w14:textId="77777777" w:rsidR="00E36F4B" w:rsidRPr="00D140C7" w:rsidRDefault="000928C3" w:rsidP="0056670E">
      <w:pPr>
        <w:pStyle w:val="20"/>
        <w:shd w:val="clear" w:color="auto" w:fill="auto"/>
        <w:spacing w:line="360" w:lineRule="auto"/>
        <w:ind w:firstLine="400"/>
        <w:rPr>
          <w:sz w:val="28"/>
          <w:szCs w:val="28"/>
        </w:rPr>
      </w:pPr>
      <w:r w:rsidRPr="00D140C7">
        <w:rPr>
          <w:rStyle w:val="21"/>
          <w:sz w:val="28"/>
          <w:szCs w:val="28"/>
        </w:rPr>
        <w:t>Аннотация.</w:t>
      </w:r>
      <w:r w:rsidRPr="00D140C7">
        <w:rPr>
          <w:sz w:val="28"/>
          <w:szCs w:val="28"/>
        </w:rPr>
        <w:t xml:space="preserve"> В статье описана проведенная опытно-экспериментальная работа по формированию креативного мышления учащихся </w:t>
      </w:r>
      <w:r w:rsidR="00E36F4B" w:rsidRPr="00D140C7">
        <w:rPr>
          <w:sz w:val="28"/>
          <w:szCs w:val="28"/>
        </w:rPr>
        <w:t xml:space="preserve">начальных классов </w:t>
      </w:r>
      <w:r w:rsidRPr="00D140C7">
        <w:rPr>
          <w:sz w:val="28"/>
          <w:szCs w:val="28"/>
        </w:rPr>
        <w:t>во внеурочной деятельности. Показан</w:t>
      </w:r>
      <w:r w:rsidR="00E36F4B" w:rsidRPr="00D140C7">
        <w:rPr>
          <w:sz w:val="28"/>
          <w:szCs w:val="28"/>
        </w:rPr>
        <w:t xml:space="preserve">а эффективность и преимущества применения внеурочной деятельности в качестве средства формирования креативного мышления первоклассников. </w:t>
      </w:r>
      <w:r w:rsidR="002E3F0C" w:rsidRPr="00D140C7">
        <w:rPr>
          <w:sz w:val="28"/>
          <w:szCs w:val="28"/>
        </w:rPr>
        <w:t>Приведен адекватный младшему школьному возрасту д</w:t>
      </w:r>
      <w:r w:rsidR="00E36F4B" w:rsidRPr="00D140C7">
        <w:rPr>
          <w:sz w:val="28"/>
          <w:szCs w:val="28"/>
        </w:rPr>
        <w:t>иагностический инструментарий</w:t>
      </w:r>
      <w:r w:rsidR="002E3F0C" w:rsidRPr="00D140C7">
        <w:rPr>
          <w:sz w:val="28"/>
          <w:szCs w:val="28"/>
        </w:rPr>
        <w:t xml:space="preserve">: критерии и методики диагностики сформированности креативного мышления. </w:t>
      </w:r>
      <w:r w:rsidR="00E36F4B" w:rsidRPr="00D140C7">
        <w:rPr>
          <w:sz w:val="28"/>
          <w:szCs w:val="28"/>
        </w:rPr>
        <w:t xml:space="preserve"> </w:t>
      </w:r>
      <w:r w:rsidR="002E3F0C" w:rsidRPr="00D140C7">
        <w:rPr>
          <w:sz w:val="28"/>
          <w:szCs w:val="28"/>
        </w:rPr>
        <w:t xml:space="preserve">Описан </w:t>
      </w:r>
      <w:r w:rsidR="00E36F4B" w:rsidRPr="00D140C7">
        <w:rPr>
          <w:sz w:val="28"/>
          <w:szCs w:val="28"/>
        </w:rPr>
        <w:t xml:space="preserve">опыт реализации модифицированной сокращенной программы «Школа креативного мышления». </w:t>
      </w:r>
    </w:p>
    <w:p w14:paraId="7850507A" w14:textId="77777777" w:rsidR="000928C3" w:rsidRPr="00D140C7" w:rsidRDefault="000928C3" w:rsidP="0056670E">
      <w:pPr>
        <w:pStyle w:val="20"/>
        <w:shd w:val="clear" w:color="auto" w:fill="auto"/>
        <w:spacing w:line="360" w:lineRule="auto"/>
        <w:ind w:firstLine="400"/>
        <w:rPr>
          <w:sz w:val="28"/>
          <w:szCs w:val="28"/>
        </w:rPr>
      </w:pPr>
      <w:r w:rsidRPr="00D140C7">
        <w:rPr>
          <w:rStyle w:val="21"/>
          <w:sz w:val="28"/>
          <w:szCs w:val="28"/>
        </w:rPr>
        <w:t>Ключевые слова:</w:t>
      </w:r>
      <w:r w:rsidRPr="00D140C7">
        <w:rPr>
          <w:sz w:val="28"/>
          <w:szCs w:val="28"/>
        </w:rPr>
        <w:t xml:space="preserve"> </w:t>
      </w:r>
      <w:r w:rsidR="00E36F4B" w:rsidRPr="00D140C7">
        <w:rPr>
          <w:sz w:val="28"/>
          <w:szCs w:val="28"/>
        </w:rPr>
        <w:t>креативное мышление</w:t>
      </w:r>
      <w:r w:rsidRPr="00D140C7">
        <w:rPr>
          <w:sz w:val="28"/>
          <w:szCs w:val="28"/>
        </w:rPr>
        <w:t xml:space="preserve">, </w:t>
      </w:r>
      <w:r w:rsidR="00E36F4B" w:rsidRPr="00D140C7">
        <w:rPr>
          <w:sz w:val="28"/>
          <w:szCs w:val="28"/>
        </w:rPr>
        <w:t xml:space="preserve">внеурочная деятельность, </w:t>
      </w:r>
      <w:r w:rsidRPr="00D140C7">
        <w:rPr>
          <w:sz w:val="28"/>
          <w:szCs w:val="28"/>
        </w:rPr>
        <w:t>младший школьн</w:t>
      </w:r>
      <w:r w:rsidR="00E36F4B" w:rsidRPr="00D140C7">
        <w:rPr>
          <w:sz w:val="28"/>
          <w:szCs w:val="28"/>
        </w:rPr>
        <w:t>ый возраст</w:t>
      </w:r>
      <w:r w:rsidR="002E3F0C" w:rsidRPr="00D140C7">
        <w:rPr>
          <w:sz w:val="28"/>
          <w:szCs w:val="28"/>
        </w:rPr>
        <w:t>.</w:t>
      </w:r>
    </w:p>
    <w:p w14:paraId="3C2C5633" w14:textId="77777777" w:rsidR="002E3F0C" w:rsidRPr="00D140C7" w:rsidRDefault="000928C3" w:rsidP="0056670E">
      <w:pPr>
        <w:pStyle w:val="20"/>
        <w:spacing w:line="360" w:lineRule="auto"/>
        <w:ind w:firstLine="400"/>
        <w:rPr>
          <w:sz w:val="28"/>
          <w:szCs w:val="28"/>
          <w:lang w:val="en-US" w:bidi="en-US"/>
        </w:rPr>
      </w:pPr>
      <w:r w:rsidRPr="00D140C7">
        <w:rPr>
          <w:rStyle w:val="21"/>
          <w:sz w:val="28"/>
          <w:szCs w:val="28"/>
          <w:lang w:val="en-US" w:bidi="en-US"/>
        </w:rPr>
        <w:t>Annotation.</w:t>
      </w:r>
      <w:r w:rsidRPr="00D140C7">
        <w:rPr>
          <w:sz w:val="28"/>
          <w:szCs w:val="28"/>
          <w:lang w:val="en-US" w:bidi="en-US"/>
        </w:rPr>
        <w:t xml:space="preserve"> </w:t>
      </w:r>
      <w:r w:rsidR="002E3F0C" w:rsidRPr="00D140C7">
        <w:rPr>
          <w:sz w:val="28"/>
          <w:szCs w:val="28"/>
          <w:lang w:val="en-US" w:bidi="en-US"/>
        </w:rPr>
        <w:t xml:space="preserve">The article describes the experimental work on the formation of creative thinking of elementary school students in extracurricular activities. The effectiveness and advantages of using extracurricular activities as a means of forming creative thinking of first-graders are shown. The diagnostic tools adequate to the primary school age are given: criteria and methods of diagnostics of creative thinking formation.  The experience of implementation of the modified shortened program “School of Creative Thinking” is described. </w:t>
      </w:r>
    </w:p>
    <w:p w14:paraId="0BF3C25D" w14:textId="77777777" w:rsidR="002E3F0C" w:rsidRPr="00D140C7" w:rsidRDefault="000928C3" w:rsidP="0056670E">
      <w:pPr>
        <w:pStyle w:val="20"/>
        <w:shd w:val="clear" w:color="auto" w:fill="auto"/>
        <w:spacing w:line="360" w:lineRule="auto"/>
        <w:ind w:firstLine="400"/>
        <w:rPr>
          <w:sz w:val="28"/>
          <w:szCs w:val="28"/>
          <w:lang w:val="en-US" w:bidi="en-US"/>
        </w:rPr>
      </w:pPr>
      <w:r w:rsidRPr="00D140C7">
        <w:rPr>
          <w:rStyle w:val="21"/>
          <w:sz w:val="28"/>
          <w:szCs w:val="28"/>
          <w:lang w:val="en-US" w:bidi="en-US"/>
        </w:rPr>
        <w:t>Keywords:</w:t>
      </w:r>
      <w:r w:rsidRPr="00D140C7">
        <w:rPr>
          <w:sz w:val="28"/>
          <w:szCs w:val="28"/>
          <w:lang w:val="en-US" w:bidi="en-US"/>
        </w:rPr>
        <w:t xml:space="preserve"> </w:t>
      </w:r>
      <w:r w:rsidR="002E3F0C" w:rsidRPr="00D140C7">
        <w:rPr>
          <w:sz w:val="28"/>
          <w:szCs w:val="28"/>
          <w:lang w:val="en-US" w:bidi="en-US"/>
        </w:rPr>
        <w:t>creative thinking, extracurricular activities, primary school age.</w:t>
      </w:r>
    </w:p>
    <w:p w14:paraId="2174297A" w14:textId="77777777" w:rsidR="002102FC" w:rsidRPr="00D140C7" w:rsidRDefault="00E5430A" w:rsidP="0056670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0C7">
        <w:rPr>
          <w:rFonts w:ascii="Times New Roman" w:hAnsi="Times New Roman" w:cs="Times New Roman"/>
          <w:b/>
          <w:sz w:val="28"/>
          <w:szCs w:val="28"/>
        </w:rPr>
        <w:t>Введение.</w:t>
      </w:r>
      <w:r w:rsidRPr="00D140C7">
        <w:rPr>
          <w:rFonts w:ascii="Times New Roman" w:hAnsi="Times New Roman" w:cs="Times New Roman"/>
          <w:sz w:val="28"/>
          <w:szCs w:val="28"/>
        </w:rPr>
        <w:t xml:space="preserve"> </w:t>
      </w:r>
      <w:r w:rsidR="00487EC2" w:rsidRPr="00D140C7">
        <w:rPr>
          <w:rFonts w:ascii="Times New Roman" w:hAnsi="Times New Roman" w:cs="Times New Roman"/>
          <w:sz w:val="28"/>
          <w:szCs w:val="28"/>
        </w:rPr>
        <w:t>Актуальность п</w:t>
      </w:r>
      <w:r w:rsidR="009D3AA4" w:rsidRPr="00D140C7">
        <w:rPr>
          <w:rFonts w:ascii="Times New Roman" w:hAnsi="Times New Roman" w:cs="Times New Roman"/>
          <w:sz w:val="28"/>
          <w:szCs w:val="28"/>
        </w:rPr>
        <w:t>роблем</w:t>
      </w:r>
      <w:r w:rsidR="00487EC2" w:rsidRPr="00D140C7">
        <w:rPr>
          <w:rFonts w:ascii="Times New Roman" w:hAnsi="Times New Roman" w:cs="Times New Roman"/>
          <w:sz w:val="28"/>
          <w:szCs w:val="28"/>
        </w:rPr>
        <w:t>ы</w:t>
      </w:r>
      <w:r w:rsidR="009D3AA4" w:rsidRPr="00D140C7">
        <w:rPr>
          <w:rFonts w:ascii="Times New Roman" w:hAnsi="Times New Roman" w:cs="Times New Roman"/>
          <w:sz w:val="28"/>
          <w:szCs w:val="28"/>
        </w:rPr>
        <w:t xml:space="preserve"> формирования креативного мышления учащихся младших </w:t>
      </w:r>
      <w:r w:rsidR="00487EC2" w:rsidRPr="00D140C7">
        <w:rPr>
          <w:rFonts w:ascii="Times New Roman" w:hAnsi="Times New Roman" w:cs="Times New Roman"/>
          <w:sz w:val="28"/>
          <w:szCs w:val="28"/>
        </w:rPr>
        <w:t xml:space="preserve">классов обусловлены </w:t>
      </w:r>
      <w:r w:rsidR="009D3AA4" w:rsidRPr="00D140C7">
        <w:rPr>
          <w:rFonts w:ascii="Times New Roman" w:hAnsi="Times New Roman" w:cs="Times New Roman"/>
          <w:sz w:val="28"/>
          <w:szCs w:val="28"/>
        </w:rPr>
        <w:t xml:space="preserve">реалиями развития </w:t>
      </w:r>
      <w:r w:rsidR="00487EC2" w:rsidRPr="00D140C7">
        <w:rPr>
          <w:rFonts w:ascii="Times New Roman" w:hAnsi="Times New Roman" w:cs="Times New Roman"/>
          <w:sz w:val="28"/>
          <w:szCs w:val="28"/>
        </w:rPr>
        <w:t xml:space="preserve">современной </w:t>
      </w:r>
      <w:r w:rsidR="009D3AA4" w:rsidRPr="00D140C7">
        <w:rPr>
          <w:rFonts w:ascii="Times New Roman" w:hAnsi="Times New Roman" w:cs="Times New Roman"/>
          <w:sz w:val="28"/>
          <w:szCs w:val="28"/>
        </w:rPr>
        <w:t>России</w:t>
      </w:r>
      <w:r w:rsidR="00487EC2" w:rsidRPr="00D140C7">
        <w:rPr>
          <w:rFonts w:ascii="Times New Roman" w:hAnsi="Times New Roman" w:cs="Times New Roman"/>
          <w:sz w:val="28"/>
          <w:szCs w:val="28"/>
        </w:rPr>
        <w:t xml:space="preserve">. В </w:t>
      </w:r>
      <w:r w:rsidR="006B7BEB"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>эпох</w:t>
      </w:r>
      <w:r w:rsidR="00487EC2"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6B7BEB"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5120"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геополитических, технологических, </w:t>
      </w:r>
      <w:r w:rsidR="005E5120" w:rsidRPr="00D140C7">
        <w:rPr>
          <w:rFonts w:ascii="Times New Roman" w:hAnsi="Times New Roman" w:cs="Times New Roman"/>
          <w:sz w:val="28"/>
          <w:szCs w:val="28"/>
        </w:rPr>
        <w:t xml:space="preserve">экономических, культурно-цивилизационных и др. </w:t>
      </w:r>
      <w:r w:rsidR="006B7BEB"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трансформаци</w:t>
      </w:r>
      <w:r w:rsidR="005E5120"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 всегда объективно и </w:t>
      </w:r>
      <w:r w:rsidR="00487EC2"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закономерно формируется </w:t>
      </w:r>
      <w:r w:rsidR="005E5120"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общественная </w:t>
      </w:r>
      <w:r w:rsidR="006B7BEB"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потребност</w:t>
      </w:r>
      <w:r w:rsidR="005E5120"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6B7BEB"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6B7BEB" w:rsidRPr="00D140C7">
        <w:rPr>
          <w:rFonts w:ascii="Times New Roman" w:hAnsi="Times New Roman" w:cs="Times New Roman"/>
          <w:sz w:val="28"/>
          <w:szCs w:val="28"/>
        </w:rPr>
        <w:t>креативных специалистах</w:t>
      </w:r>
      <w:r w:rsidR="005E5120" w:rsidRPr="00D140C7">
        <w:rPr>
          <w:rFonts w:ascii="Times New Roman" w:hAnsi="Times New Roman" w:cs="Times New Roman"/>
          <w:sz w:val="28"/>
          <w:szCs w:val="28"/>
        </w:rPr>
        <w:t xml:space="preserve"> любой профессии, способных находить эффективные и </w:t>
      </w:r>
      <w:proofErr w:type="gramStart"/>
      <w:r w:rsidR="005E5120" w:rsidRPr="00D140C7">
        <w:rPr>
          <w:rFonts w:ascii="Times New Roman" w:hAnsi="Times New Roman" w:cs="Times New Roman"/>
          <w:sz w:val="28"/>
          <w:szCs w:val="28"/>
        </w:rPr>
        <w:t>нестандартные  решения</w:t>
      </w:r>
      <w:proofErr w:type="gramEnd"/>
      <w:r w:rsidR="005E5120" w:rsidRPr="00D140C7">
        <w:rPr>
          <w:rFonts w:ascii="Times New Roman" w:hAnsi="Times New Roman" w:cs="Times New Roman"/>
          <w:sz w:val="28"/>
          <w:szCs w:val="28"/>
        </w:rPr>
        <w:t xml:space="preserve">   </w:t>
      </w:r>
      <w:r w:rsidR="005E5120" w:rsidRPr="00D140C7">
        <w:rPr>
          <w:rFonts w:ascii="Times New Roman" w:hAnsi="Times New Roman" w:cs="Times New Roman"/>
          <w:sz w:val="28"/>
          <w:szCs w:val="28"/>
        </w:rPr>
        <w:lastRenderedPageBreak/>
        <w:t xml:space="preserve">неординарных задач. Если принять во </w:t>
      </w:r>
      <w:proofErr w:type="gramStart"/>
      <w:r w:rsidR="005E5120" w:rsidRPr="00D140C7">
        <w:rPr>
          <w:rFonts w:ascii="Times New Roman" w:hAnsi="Times New Roman" w:cs="Times New Roman"/>
          <w:sz w:val="28"/>
          <w:szCs w:val="28"/>
        </w:rPr>
        <w:t>внимание</w:t>
      </w:r>
      <w:proofErr w:type="gramEnd"/>
      <w:r w:rsidR="005E5120" w:rsidRPr="00D140C7">
        <w:rPr>
          <w:rFonts w:ascii="Times New Roman" w:hAnsi="Times New Roman" w:cs="Times New Roman"/>
          <w:sz w:val="28"/>
          <w:szCs w:val="28"/>
        </w:rPr>
        <w:t xml:space="preserve"> то обстоятельство, </w:t>
      </w:r>
      <w:proofErr w:type="gramStart"/>
      <w:r w:rsidR="005E5120" w:rsidRPr="00D140C7">
        <w:rPr>
          <w:rFonts w:ascii="Times New Roman" w:hAnsi="Times New Roman" w:cs="Times New Roman"/>
          <w:sz w:val="28"/>
          <w:szCs w:val="28"/>
        </w:rPr>
        <w:t>что  потенциальные</w:t>
      </w:r>
      <w:proofErr w:type="gramEnd"/>
      <w:r w:rsidR="005E5120" w:rsidRPr="00D140C7">
        <w:rPr>
          <w:rFonts w:ascii="Times New Roman" w:hAnsi="Times New Roman" w:cs="Times New Roman"/>
          <w:sz w:val="28"/>
          <w:szCs w:val="28"/>
        </w:rPr>
        <w:t xml:space="preserve"> кандидаты на новом рынке труда – это </w:t>
      </w:r>
      <w:r w:rsidR="009D3AA4" w:rsidRPr="00D140C7">
        <w:rPr>
          <w:rFonts w:ascii="Times New Roman" w:hAnsi="Times New Roman" w:cs="Times New Roman"/>
          <w:sz w:val="28"/>
          <w:szCs w:val="28"/>
        </w:rPr>
        <w:t>с</w:t>
      </w:r>
      <w:r w:rsidR="006B7BEB" w:rsidRPr="00D140C7">
        <w:rPr>
          <w:rFonts w:ascii="Times New Roman" w:hAnsi="Times New Roman" w:cs="Times New Roman"/>
          <w:sz w:val="28"/>
          <w:szCs w:val="28"/>
        </w:rPr>
        <w:t>овременные школьники</w:t>
      </w:r>
      <w:r w:rsidR="005E5120" w:rsidRPr="00D140C7">
        <w:rPr>
          <w:rFonts w:ascii="Times New Roman" w:hAnsi="Times New Roman" w:cs="Times New Roman"/>
          <w:sz w:val="28"/>
          <w:szCs w:val="28"/>
        </w:rPr>
        <w:t xml:space="preserve">, </w:t>
      </w:r>
      <w:r w:rsidR="003C309A" w:rsidRPr="00D140C7">
        <w:rPr>
          <w:rFonts w:ascii="Times New Roman" w:hAnsi="Times New Roman" w:cs="Times New Roman"/>
          <w:sz w:val="28"/>
          <w:szCs w:val="28"/>
        </w:rPr>
        <w:t>то</w:t>
      </w:r>
      <w:r w:rsidRPr="00D140C7">
        <w:rPr>
          <w:rFonts w:ascii="Times New Roman" w:hAnsi="Times New Roman" w:cs="Times New Roman"/>
          <w:sz w:val="28"/>
          <w:szCs w:val="28"/>
        </w:rPr>
        <w:t xml:space="preserve"> </w:t>
      </w:r>
      <w:r w:rsidR="003C309A" w:rsidRPr="00D140C7">
        <w:rPr>
          <w:rFonts w:ascii="Times New Roman" w:hAnsi="Times New Roman" w:cs="Times New Roman"/>
          <w:sz w:val="28"/>
          <w:szCs w:val="28"/>
        </w:rPr>
        <w:t xml:space="preserve">логичной представляется необходимость </w:t>
      </w:r>
      <w:r w:rsidR="00786D00" w:rsidRPr="00D140C7">
        <w:rPr>
          <w:rFonts w:ascii="Times New Roman" w:hAnsi="Times New Roman" w:cs="Times New Roman"/>
          <w:sz w:val="28"/>
          <w:szCs w:val="28"/>
        </w:rPr>
        <w:t>начинать работ</w:t>
      </w:r>
      <w:r w:rsidR="00AC6087" w:rsidRPr="00D140C7">
        <w:rPr>
          <w:rFonts w:ascii="Times New Roman" w:hAnsi="Times New Roman" w:cs="Times New Roman"/>
          <w:sz w:val="28"/>
          <w:szCs w:val="28"/>
        </w:rPr>
        <w:t>у</w:t>
      </w:r>
      <w:r w:rsidR="00786D00" w:rsidRPr="00D140C7">
        <w:rPr>
          <w:rFonts w:ascii="Times New Roman" w:hAnsi="Times New Roman" w:cs="Times New Roman"/>
          <w:sz w:val="28"/>
          <w:szCs w:val="28"/>
        </w:rPr>
        <w:t xml:space="preserve"> над </w:t>
      </w:r>
      <w:proofErr w:type="gramStart"/>
      <w:r w:rsidR="00786D00" w:rsidRPr="00D140C7">
        <w:rPr>
          <w:rFonts w:ascii="Times New Roman" w:hAnsi="Times New Roman" w:cs="Times New Roman"/>
          <w:sz w:val="28"/>
          <w:szCs w:val="28"/>
        </w:rPr>
        <w:t>формированием  креативного</w:t>
      </w:r>
      <w:proofErr w:type="gramEnd"/>
      <w:r w:rsidR="006B7BEB" w:rsidRPr="00D140C7">
        <w:rPr>
          <w:rFonts w:ascii="Times New Roman" w:hAnsi="Times New Roman" w:cs="Times New Roman"/>
          <w:sz w:val="28"/>
          <w:szCs w:val="28"/>
        </w:rPr>
        <w:t xml:space="preserve"> мышления </w:t>
      </w:r>
      <w:r w:rsidR="00AC6087" w:rsidRPr="00D140C7">
        <w:rPr>
          <w:rFonts w:ascii="Times New Roman" w:hAnsi="Times New Roman" w:cs="Times New Roman"/>
          <w:sz w:val="28"/>
          <w:szCs w:val="28"/>
        </w:rPr>
        <w:t>учащихся как</w:t>
      </w:r>
      <w:r w:rsidR="00786D00" w:rsidRPr="00D140C7">
        <w:rPr>
          <w:rFonts w:ascii="Times New Roman" w:hAnsi="Times New Roman" w:cs="Times New Roman"/>
          <w:sz w:val="28"/>
          <w:szCs w:val="28"/>
        </w:rPr>
        <w:t xml:space="preserve"> </w:t>
      </w:r>
      <w:r w:rsidR="006B7BEB" w:rsidRPr="00D140C7">
        <w:rPr>
          <w:rFonts w:ascii="Times New Roman" w:hAnsi="Times New Roman" w:cs="Times New Roman"/>
          <w:sz w:val="28"/>
          <w:szCs w:val="28"/>
        </w:rPr>
        <w:t>можно раньше</w:t>
      </w:r>
      <w:r w:rsidR="003C309A" w:rsidRPr="00D140C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C309A" w:rsidRPr="00D140C7">
        <w:rPr>
          <w:rFonts w:ascii="Times New Roman" w:hAnsi="Times New Roman" w:cs="Times New Roman"/>
          <w:sz w:val="28"/>
          <w:szCs w:val="28"/>
        </w:rPr>
        <w:t>–  уже</w:t>
      </w:r>
      <w:proofErr w:type="gramEnd"/>
      <w:r w:rsidR="003C309A" w:rsidRPr="00D140C7">
        <w:rPr>
          <w:rFonts w:ascii="Times New Roman" w:hAnsi="Times New Roman" w:cs="Times New Roman"/>
          <w:sz w:val="28"/>
          <w:szCs w:val="28"/>
        </w:rPr>
        <w:t xml:space="preserve"> </w:t>
      </w:r>
      <w:r w:rsidR="00786D00" w:rsidRPr="00D140C7">
        <w:rPr>
          <w:rFonts w:ascii="Times New Roman" w:hAnsi="Times New Roman" w:cs="Times New Roman"/>
          <w:sz w:val="28"/>
          <w:szCs w:val="28"/>
        </w:rPr>
        <w:t xml:space="preserve"> с</w:t>
      </w:r>
      <w:r w:rsidR="00AC6087" w:rsidRPr="00D140C7">
        <w:rPr>
          <w:rFonts w:ascii="Times New Roman" w:hAnsi="Times New Roman" w:cs="Times New Roman"/>
          <w:sz w:val="28"/>
          <w:szCs w:val="28"/>
        </w:rPr>
        <w:t xml:space="preserve"> первой ступени школьного обучения.</w:t>
      </w:r>
      <w:r w:rsidR="00786D00" w:rsidRPr="00D140C7">
        <w:rPr>
          <w:rFonts w:ascii="Times New Roman" w:hAnsi="Times New Roman" w:cs="Times New Roman"/>
          <w:sz w:val="28"/>
          <w:szCs w:val="28"/>
        </w:rPr>
        <w:t xml:space="preserve"> </w:t>
      </w:r>
      <w:r w:rsidR="002102FC" w:rsidRPr="00D140C7">
        <w:rPr>
          <w:rFonts w:ascii="Times New Roman" w:hAnsi="Times New Roman" w:cs="Times New Roman"/>
          <w:sz w:val="28"/>
          <w:szCs w:val="28"/>
        </w:rPr>
        <w:t>Многие исследователи (И.П. Гладилина</w:t>
      </w:r>
      <w:r w:rsidR="000E40A5" w:rsidRPr="00D140C7">
        <w:rPr>
          <w:rFonts w:ascii="Times New Roman" w:hAnsi="Times New Roman" w:cs="Times New Roman"/>
          <w:sz w:val="28"/>
          <w:szCs w:val="28"/>
        </w:rPr>
        <w:t xml:space="preserve"> [1]</w:t>
      </w:r>
      <w:r w:rsidR="002102FC" w:rsidRPr="00D140C7">
        <w:rPr>
          <w:rFonts w:ascii="Times New Roman" w:hAnsi="Times New Roman" w:cs="Times New Roman"/>
          <w:sz w:val="28"/>
          <w:szCs w:val="28"/>
        </w:rPr>
        <w:t>, Е.К. Лютова</w:t>
      </w:r>
      <w:r w:rsidR="000E40A5" w:rsidRPr="00D140C7">
        <w:rPr>
          <w:rFonts w:ascii="Times New Roman" w:hAnsi="Times New Roman" w:cs="Times New Roman"/>
          <w:sz w:val="28"/>
          <w:szCs w:val="28"/>
        </w:rPr>
        <w:t xml:space="preserve"> [2]</w:t>
      </w:r>
      <w:r w:rsidR="002102FC" w:rsidRPr="00D140C7">
        <w:rPr>
          <w:rFonts w:ascii="Times New Roman" w:hAnsi="Times New Roman" w:cs="Times New Roman"/>
          <w:sz w:val="28"/>
          <w:szCs w:val="28"/>
        </w:rPr>
        <w:t>, Л.Л. Малинская</w:t>
      </w:r>
      <w:r w:rsidR="000E40A5" w:rsidRPr="00D140C7">
        <w:rPr>
          <w:rFonts w:ascii="Times New Roman" w:hAnsi="Times New Roman" w:cs="Times New Roman"/>
          <w:sz w:val="28"/>
          <w:szCs w:val="28"/>
        </w:rPr>
        <w:t xml:space="preserve"> [3]</w:t>
      </w:r>
      <w:r w:rsidR="002102FC" w:rsidRPr="00D140C7">
        <w:rPr>
          <w:rFonts w:ascii="Times New Roman" w:hAnsi="Times New Roman" w:cs="Times New Roman"/>
          <w:sz w:val="28"/>
          <w:szCs w:val="28"/>
        </w:rPr>
        <w:t>, В.И. Селиванов</w:t>
      </w:r>
      <w:r w:rsidR="000E40A5" w:rsidRPr="00D140C7">
        <w:rPr>
          <w:rFonts w:ascii="Times New Roman" w:hAnsi="Times New Roman" w:cs="Times New Roman"/>
          <w:sz w:val="28"/>
          <w:szCs w:val="28"/>
        </w:rPr>
        <w:t xml:space="preserve"> [4]</w:t>
      </w:r>
      <w:r w:rsidR="002102FC" w:rsidRPr="00D140C7">
        <w:rPr>
          <w:rFonts w:ascii="Times New Roman" w:hAnsi="Times New Roman" w:cs="Times New Roman"/>
          <w:sz w:val="28"/>
          <w:szCs w:val="28"/>
        </w:rPr>
        <w:t xml:space="preserve"> Н.И. Чернецкая</w:t>
      </w:r>
      <w:r w:rsidR="000E40A5" w:rsidRPr="00D140C7">
        <w:rPr>
          <w:rFonts w:ascii="Times New Roman" w:hAnsi="Times New Roman" w:cs="Times New Roman"/>
          <w:sz w:val="28"/>
          <w:szCs w:val="28"/>
        </w:rPr>
        <w:t xml:space="preserve"> [5]</w:t>
      </w:r>
      <w:r w:rsidR="002102FC" w:rsidRPr="00D140C7">
        <w:rPr>
          <w:rFonts w:ascii="Times New Roman" w:hAnsi="Times New Roman" w:cs="Times New Roman"/>
          <w:sz w:val="28"/>
          <w:szCs w:val="28"/>
        </w:rPr>
        <w:t xml:space="preserve"> и др.) указывают на </w:t>
      </w:r>
      <w:proofErr w:type="spellStart"/>
      <w:r w:rsidR="002102FC" w:rsidRPr="00D140C7">
        <w:rPr>
          <w:rFonts w:ascii="Times New Roman" w:hAnsi="Times New Roman" w:cs="Times New Roman"/>
          <w:sz w:val="28"/>
          <w:szCs w:val="28"/>
        </w:rPr>
        <w:t>сензитивность</w:t>
      </w:r>
      <w:proofErr w:type="spellEnd"/>
      <w:r w:rsidR="002102FC" w:rsidRPr="00D140C7">
        <w:rPr>
          <w:rFonts w:ascii="Times New Roman" w:hAnsi="Times New Roman" w:cs="Times New Roman"/>
          <w:sz w:val="28"/>
          <w:szCs w:val="28"/>
        </w:rPr>
        <w:t xml:space="preserve"> младшего школьного </w:t>
      </w:r>
      <w:proofErr w:type="gramStart"/>
      <w:r w:rsidR="002102FC" w:rsidRPr="00D140C7">
        <w:rPr>
          <w:rFonts w:ascii="Times New Roman" w:hAnsi="Times New Roman" w:cs="Times New Roman"/>
          <w:sz w:val="28"/>
          <w:szCs w:val="28"/>
        </w:rPr>
        <w:t>возраста  для</w:t>
      </w:r>
      <w:proofErr w:type="gramEnd"/>
      <w:r w:rsidR="002102FC" w:rsidRPr="00D140C7">
        <w:rPr>
          <w:rFonts w:ascii="Times New Roman" w:hAnsi="Times New Roman" w:cs="Times New Roman"/>
          <w:sz w:val="28"/>
          <w:szCs w:val="28"/>
        </w:rPr>
        <w:t xml:space="preserve"> формирования креативного мышления.</w:t>
      </w:r>
    </w:p>
    <w:p w14:paraId="0067EFF0" w14:textId="77777777" w:rsidR="00E5430A" w:rsidRPr="00D140C7" w:rsidRDefault="00E5430A" w:rsidP="0056670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0C7">
        <w:rPr>
          <w:rFonts w:ascii="Times New Roman" w:hAnsi="Times New Roman" w:cs="Times New Roman"/>
          <w:sz w:val="28"/>
          <w:szCs w:val="28"/>
        </w:rPr>
        <w:t xml:space="preserve">Таким образом, предоставленное в статье описание опытно-экспериментальной работы по формированию креативного мышления младших школьников представляется и </w:t>
      </w:r>
      <w:proofErr w:type="gramStart"/>
      <w:r w:rsidRPr="00D140C7">
        <w:rPr>
          <w:rFonts w:ascii="Times New Roman" w:hAnsi="Times New Roman" w:cs="Times New Roman"/>
          <w:sz w:val="28"/>
          <w:szCs w:val="28"/>
        </w:rPr>
        <w:t>актуальным</w:t>
      </w:r>
      <w:proofErr w:type="gramEnd"/>
      <w:r w:rsidRPr="00D140C7">
        <w:rPr>
          <w:rFonts w:ascii="Times New Roman" w:hAnsi="Times New Roman" w:cs="Times New Roman"/>
          <w:sz w:val="28"/>
          <w:szCs w:val="28"/>
        </w:rPr>
        <w:t xml:space="preserve"> и востребованным как на теоретическом, так и на прикладном уровнях.</w:t>
      </w:r>
    </w:p>
    <w:p w14:paraId="2E6C69A9" w14:textId="77777777" w:rsidR="00E5430A" w:rsidRPr="00D140C7" w:rsidRDefault="00E5430A" w:rsidP="0056670E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40C7">
        <w:rPr>
          <w:rFonts w:ascii="Times New Roman" w:hAnsi="Times New Roman" w:cs="Times New Roman"/>
          <w:b/>
          <w:sz w:val="28"/>
          <w:szCs w:val="28"/>
        </w:rPr>
        <w:t>Изложение основного материала</w:t>
      </w:r>
    </w:p>
    <w:p w14:paraId="101E36F7" w14:textId="77777777" w:rsidR="00153B28" w:rsidRPr="00D140C7" w:rsidRDefault="005C3850" w:rsidP="0056670E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нашей опытно-экспериментальной работы являлось формирование креативного мышления младших школьников во внеурочной деятельности. Выбор именно внеурочной деятельности в качестве средства формирования креативного мышления учащихся начальных классов обусловлен некоторыми </w:t>
      </w:r>
      <w:r w:rsidR="00520320"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ее </w:t>
      </w:r>
      <w:r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B7BEB" w:rsidRPr="00D140C7">
        <w:rPr>
          <w:rFonts w:ascii="Times New Roman" w:hAnsi="Times New Roman" w:cs="Times New Roman"/>
          <w:sz w:val="28"/>
          <w:szCs w:val="28"/>
        </w:rPr>
        <w:t>реимущества</w:t>
      </w:r>
      <w:r w:rsidR="00153B28" w:rsidRPr="00D140C7">
        <w:rPr>
          <w:rFonts w:ascii="Times New Roman" w:hAnsi="Times New Roman" w:cs="Times New Roman"/>
          <w:sz w:val="28"/>
          <w:szCs w:val="28"/>
        </w:rPr>
        <w:t>ми</w:t>
      </w:r>
      <w:r w:rsidR="006B7BEB" w:rsidRPr="00D140C7">
        <w:rPr>
          <w:rFonts w:ascii="Times New Roman" w:hAnsi="Times New Roman" w:cs="Times New Roman"/>
          <w:sz w:val="28"/>
          <w:szCs w:val="28"/>
        </w:rPr>
        <w:t>, по сравнению с учебной деятельностью</w:t>
      </w:r>
      <w:r w:rsidR="00520320" w:rsidRPr="00D140C7">
        <w:rPr>
          <w:rFonts w:ascii="Times New Roman" w:hAnsi="Times New Roman" w:cs="Times New Roman"/>
          <w:sz w:val="28"/>
          <w:szCs w:val="28"/>
        </w:rPr>
        <w:t xml:space="preserve">, </w:t>
      </w:r>
      <w:r w:rsidR="00153B28" w:rsidRPr="00D140C7">
        <w:rPr>
          <w:rFonts w:ascii="Times New Roman" w:hAnsi="Times New Roman" w:cs="Times New Roman"/>
          <w:sz w:val="28"/>
          <w:szCs w:val="28"/>
        </w:rPr>
        <w:t xml:space="preserve">среди которых: </w:t>
      </w:r>
      <w:r w:rsidR="006B7BEB" w:rsidRPr="00D140C7">
        <w:rPr>
          <w:rFonts w:ascii="Times New Roman" w:hAnsi="Times New Roman" w:cs="Times New Roman"/>
          <w:sz w:val="28"/>
          <w:szCs w:val="28"/>
        </w:rPr>
        <w:t xml:space="preserve"> построени</w:t>
      </w:r>
      <w:r w:rsidR="00153B28" w:rsidRPr="00D140C7">
        <w:rPr>
          <w:rFonts w:ascii="Times New Roman" w:hAnsi="Times New Roman" w:cs="Times New Roman"/>
          <w:sz w:val="28"/>
          <w:szCs w:val="28"/>
        </w:rPr>
        <w:t>е</w:t>
      </w:r>
      <w:r w:rsidR="006B7BEB" w:rsidRPr="00D140C7">
        <w:rPr>
          <w:rFonts w:ascii="Times New Roman" w:hAnsi="Times New Roman" w:cs="Times New Roman"/>
          <w:sz w:val="28"/>
          <w:szCs w:val="28"/>
        </w:rPr>
        <w:t xml:space="preserve"> на принципах добровольности и выбора занятий по интересам</w:t>
      </w:r>
      <w:r w:rsidR="00153B28" w:rsidRPr="00D140C7">
        <w:rPr>
          <w:rFonts w:ascii="Times New Roman" w:hAnsi="Times New Roman" w:cs="Times New Roman"/>
          <w:sz w:val="28"/>
          <w:szCs w:val="28"/>
        </w:rPr>
        <w:t xml:space="preserve">;  разнообразие </w:t>
      </w:r>
      <w:r w:rsidR="006B7BEB" w:rsidRPr="00D140C7">
        <w:rPr>
          <w:rFonts w:ascii="Times New Roman" w:hAnsi="Times New Roman" w:cs="Times New Roman"/>
          <w:sz w:val="28"/>
          <w:szCs w:val="28"/>
        </w:rPr>
        <w:t xml:space="preserve"> </w:t>
      </w:r>
      <w:r w:rsidR="00153B28" w:rsidRPr="00D140C7">
        <w:rPr>
          <w:rFonts w:ascii="Times New Roman" w:hAnsi="Times New Roman" w:cs="Times New Roman"/>
          <w:sz w:val="28"/>
          <w:szCs w:val="28"/>
        </w:rPr>
        <w:t xml:space="preserve">возможных </w:t>
      </w:r>
      <w:r w:rsidR="006B7BEB" w:rsidRPr="00D140C7">
        <w:rPr>
          <w:rFonts w:ascii="Times New Roman" w:hAnsi="Times New Roman" w:cs="Times New Roman"/>
          <w:sz w:val="28"/>
          <w:szCs w:val="28"/>
        </w:rPr>
        <w:t>форм организации (кружки, экспериментальные лаборатории, студии и т.д.), обеспечивающ</w:t>
      </w:r>
      <w:r w:rsidR="00153B28" w:rsidRPr="00D140C7">
        <w:rPr>
          <w:rFonts w:ascii="Times New Roman" w:hAnsi="Times New Roman" w:cs="Times New Roman"/>
          <w:sz w:val="28"/>
          <w:szCs w:val="28"/>
        </w:rPr>
        <w:t>ее</w:t>
      </w:r>
      <w:r w:rsidR="006B7BEB" w:rsidRPr="00D140C7">
        <w:rPr>
          <w:rFonts w:ascii="Times New Roman" w:hAnsi="Times New Roman" w:cs="Times New Roman"/>
          <w:sz w:val="28"/>
          <w:szCs w:val="28"/>
        </w:rPr>
        <w:t xml:space="preserve"> условия обеспечения самостоятельного  выбора учащимся  той деятельности, в которой он сможет реализовать свой творческий потенциал</w:t>
      </w:r>
      <w:r w:rsidR="00153B28" w:rsidRPr="00D140C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22F56ED" w14:textId="77777777" w:rsidR="006B7BEB" w:rsidRPr="00D140C7" w:rsidRDefault="00153B28" w:rsidP="0056670E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140C7">
        <w:rPr>
          <w:rFonts w:ascii="Times New Roman" w:hAnsi="Times New Roman" w:cs="Times New Roman"/>
          <w:sz w:val="28"/>
          <w:szCs w:val="28"/>
        </w:rPr>
        <w:t xml:space="preserve">Кроме того, как </w:t>
      </w:r>
      <w:r w:rsidR="006B7BEB" w:rsidRPr="00D140C7">
        <w:rPr>
          <w:rFonts w:ascii="Times New Roman" w:hAnsi="Times New Roman" w:cs="Times New Roman"/>
          <w:sz w:val="28"/>
          <w:szCs w:val="28"/>
        </w:rPr>
        <w:t xml:space="preserve">отмечает Л.Н. </w:t>
      </w:r>
      <w:proofErr w:type="spellStart"/>
      <w:r w:rsidR="006B7BEB" w:rsidRPr="00D140C7">
        <w:rPr>
          <w:rFonts w:ascii="Times New Roman" w:hAnsi="Times New Roman" w:cs="Times New Roman"/>
          <w:sz w:val="28"/>
          <w:szCs w:val="28"/>
        </w:rPr>
        <w:t>Антилогова</w:t>
      </w:r>
      <w:proofErr w:type="spellEnd"/>
      <w:r w:rsidR="006B7BEB" w:rsidRPr="00D140C7">
        <w:rPr>
          <w:rFonts w:ascii="Times New Roman" w:hAnsi="Times New Roman" w:cs="Times New Roman"/>
          <w:sz w:val="28"/>
          <w:szCs w:val="28"/>
        </w:rPr>
        <w:t xml:space="preserve">, «в учебной деятельности ребенок чаще всего проявляет себя в рамках репродуктивного мышления и у него не всегда формируется установка на творчество. </w:t>
      </w:r>
      <w:r w:rsidR="00520320" w:rsidRPr="00D140C7">
        <w:rPr>
          <w:rFonts w:ascii="Times New Roman" w:hAnsi="Times New Roman" w:cs="Times New Roman"/>
          <w:sz w:val="28"/>
          <w:szCs w:val="28"/>
        </w:rPr>
        <w:t xml:space="preserve">….. </w:t>
      </w:r>
      <w:r w:rsidR="006B7BEB" w:rsidRPr="00D140C7">
        <w:rPr>
          <w:rFonts w:ascii="Times New Roman" w:hAnsi="Times New Roman" w:cs="Times New Roman"/>
          <w:sz w:val="28"/>
          <w:szCs w:val="28"/>
        </w:rPr>
        <w:t>Внеучебная деятельность создает такую атмосферу, которая стимулирует проявление творчества, активизирует детские творческие ресурсы, пробуждает личное отношение к настоящему искусству и способствует накоплению личного эмоционального опыта» [</w:t>
      </w:r>
      <w:r w:rsidRPr="00D140C7">
        <w:rPr>
          <w:rFonts w:ascii="Times New Roman" w:hAnsi="Times New Roman" w:cs="Times New Roman"/>
          <w:sz w:val="28"/>
          <w:szCs w:val="28"/>
        </w:rPr>
        <w:t>6</w:t>
      </w:r>
      <w:r w:rsidR="006B7BEB" w:rsidRPr="00D140C7">
        <w:rPr>
          <w:rFonts w:ascii="Times New Roman" w:hAnsi="Times New Roman" w:cs="Times New Roman"/>
          <w:sz w:val="28"/>
          <w:szCs w:val="28"/>
        </w:rPr>
        <w:t>].</w:t>
      </w:r>
    </w:p>
    <w:p w14:paraId="1D26C0F4" w14:textId="77777777" w:rsidR="006B7BEB" w:rsidRPr="00D140C7" w:rsidRDefault="00153B28" w:rsidP="0056670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0C7">
        <w:rPr>
          <w:rFonts w:ascii="Times New Roman" w:hAnsi="Times New Roman" w:cs="Times New Roman"/>
          <w:sz w:val="28"/>
          <w:szCs w:val="28"/>
        </w:rPr>
        <w:lastRenderedPageBreak/>
        <w:t>Опытно-экспериментальная работа была организована</w:t>
      </w:r>
      <w:r w:rsidRPr="00D140C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7BEB"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2D6453"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включением</w:t>
      </w:r>
      <w:r w:rsidR="006B7BEB"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 учащихся первых классов: 20 учащихся составили экспериментальную группу (</w:t>
      </w:r>
      <w:proofErr w:type="gramStart"/>
      <w:r w:rsidR="006B7BEB"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>ЭГ)  и</w:t>
      </w:r>
      <w:proofErr w:type="gramEnd"/>
      <w:r w:rsidR="006B7BEB"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 младших школьников– контрольную (КГ).</w:t>
      </w:r>
    </w:p>
    <w:p w14:paraId="72C5180B" w14:textId="77777777" w:rsidR="006B7BEB" w:rsidRPr="00D140C7" w:rsidRDefault="006B7BEB" w:rsidP="0056670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Программа опытно-экспериментальной части </w:t>
      </w:r>
      <w:proofErr w:type="gramStart"/>
      <w:r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работы  включала</w:t>
      </w:r>
      <w:proofErr w:type="gramEnd"/>
      <w:r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себя несколько последовательных </w:t>
      </w:r>
      <w:proofErr w:type="gramStart"/>
      <w:r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взаимосвязанных  этапов</w:t>
      </w:r>
      <w:proofErr w:type="gramEnd"/>
      <w:r w:rsidR="00153B28"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>, д</w:t>
      </w:r>
      <w:r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 каждого из </w:t>
      </w:r>
      <w:proofErr w:type="gramStart"/>
      <w:r w:rsidR="00153B28"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которых </w:t>
      </w:r>
      <w:r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были</w:t>
      </w:r>
      <w:proofErr w:type="gramEnd"/>
      <w:r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конкретизированы   цели и </w:t>
      </w:r>
      <w:proofErr w:type="gramStart"/>
      <w:r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определены  задачи</w:t>
      </w:r>
      <w:proofErr w:type="gramEnd"/>
      <w:r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0E38622C" w14:textId="77777777" w:rsidR="002D6453" w:rsidRPr="00D140C7" w:rsidRDefault="006B7BEB" w:rsidP="0056670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констатирующего этапа являлось </w:t>
      </w:r>
      <w:proofErr w:type="gramStart"/>
      <w:r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 актуального</w:t>
      </w:r>
      <w:proofErr w:type="gramEnd"/>
      <w:r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уровня  сформированности</w:t>
      </w:r>
      <w:proofErr w:type="gramEnd"/>
      <w:r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креативного мышления младших школьников на начало опытно-экспериментальной работы. </w:t>
      </w:r>
      <w:r w:rsidRPr="00D140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Для</w:t>
      </w:r>
      <w:r w:rsidR="002D6453" w:rsidRPr="00D140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2D6453" w:rsidRPr="00D140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диагностики</w:t>
      </w:r>
      <w:proofErr w:type="spellEnd"/>
      <w:r w:rsidR="002D6453" w:rsidRPr="00D140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Pr="00D140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D140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сформированности</w:t>
      </w:r>
      <w:proofErr w:type="spellEnd"/>
      <w:r w:rsidRPr="00D140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креативного </w:t>
      </w:r>
      <w:proofErr w:type="spellStart"/>
      <w:r w:rsidRPr="00D140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мышления</w:t>
      </w:r>
      <w:proofErr w:type="spellEnd"/>
      <w:r w:rsidRPr="00D140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Pr="00D140C7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младших</w:t>
      </w:r>
      <w:r w:rsidRPr="00D140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D140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школьников</w:t>
      </w:r>
      <w:proofErr w:type="spellEnd"/>
      <w:r w:rsidRPr="00D140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нами </w:t>
      </w:r>
      <w:proofErr w:type="spellStart"/>
      <w:r w:rsidRPr="00D140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были</w:t>
      </w:r>
      <w:proofErr w:type="spellEnd"/>
      <w:r w:rsidRPr="00D140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D140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выделены</w:t>
      </w:r>
      <w:proofErr w:type="spellEnd"/>
      <w:r w:rsidRPr="00D140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="002D6453" w:rsidRPr="00D140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следующие</w:t>
      </w:r>
      <w:proofErr w:type="spellEnd"/>
      <w:r w:rsidR="002D6453" w:rsidRPr="00D140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D140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критерии</w:t>
      </w:r>
      <w:proofErr w:type="spellEnd"/>
      <w:r w:rsidRPr="00D140C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: </w:t>
      </w:r>
      <w:r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>беглость, гибкость и оригинальность мысли</w:t>
      </w:r>
      <w:r w:rsidR="000E40A5"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[7]</w:t>
      </w:r>
      <w:r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proofErr w:type="gramStart"/>
      <w:r w:rsidR="002D6453"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Также  </w:t>
      </w:r>
      <w:r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были</w:t>
      </w:r>
      <w:proofErr w:type="gramEnd"/>
      <w:r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подобраны диагностические методики, ориентированные на обследование детей младшего школьного возраста</w:t>
      </w:r>
      <w:r w:rsidR="002D6453"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241AF559" w14:textId="77777777" w:rsidR="002D6453" w:rsidRPr="00D140C7" w:rsidRDefault="002D6453" w:rsidP="0056670E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0C7">
        <w:rPr>
          <w:rFonts w:ascii="Times New Roman" w:hAnsi="Times New Roman" w:cs="Times New Roman"/>
          <w:sz w:val="28"/>
          <w:szCs w:val="28"/>
        </w:rPr>
        <w:t xml:space="preserve">«Закончи рисунок» (Э. Торренс). Цель: диагностика сформированности креативного мышления младших школьников по критерию «беглость мышления». </w:t>
      </w:r>
    </w:p>
    <w:p w14:paraId="3943161F" w14:textId="77777777" w:rsidR="002D6453" w:rsidRPr="00D140C7" w:rsidRDefault="002D6453" w:rsidP="0056670E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0C7">
        <w:rPr>
          <w:rFonts w:ascii="Times New Roman" w:eastAsia="Times New Roman" w:hAnsi="Times New Roman" w:cs="Times New Roman"/>
          <w:sz w:val="28"/>
          <w:szCs w:val="28"/>
        </w:rPr>
        <w:t>«</w:t>
      </w:r>
      <w:proofErr w:type="gramStart"/>
      <w:r w:rsidRPr="00D140C7">
        <w:rPr>
          <w:rFonts w:ascii="Times New Roman" w:eastAsia="Times New Roman" w:hAnsi="Times New Roman" w:cs="Times New Roman"/>
          <w:sz w:val="28"/>
          <w:szCs w:val="28"/>
        </w:rPr>
        <w:t>Методика  словесных</w:t>
      </w:r>
      <w:proofErr w:type="gramEnd"/>
      <w:r w:rsidRPr="00D140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D140C7">
        <w:rPr>
          <w:rFonts w:ascii="Times New Roman" w:eastAsia="Times New Roman" w:hAnsi="Times New Roman" w:cs="Times New Roman"/>
          <w:sz w:val="28"/>
          <w:szCs w:val="28"/>
        </w:rPr>
        <w:t>субтестов</w:t>
      </w:r>
      <w:proofErr w:type="spellEnd"/>
      <w:r w:rsidRPr="00D140C7">
        <w:rPr>
          <w:rFonts w:ascii="Times New Roman" w:eastAsia="Times New Roman" w:hAnsi="Times New Roman" w:cs="Times New Roman"/>
          <w:sz w:val="28"/>
          <w:szCs w:val="28"/>
        </w:rPr>
        <w:t xml:space="preserve">» (Л. И. </w:t>
      </w:r>
      <w:proofErr w:type="spellStart"/>
      <w:r w:rsidRPr="00D140C7">
        <w:rPr>
          <w:rFonts w:ascii="Times New Roman" w:eastAsia="Times New Roman" w:hAnsi="Times New Roman" w:cs="Times New Roman"/>
          <w:sz w:val="28"/>
          <w:szCs w:val="28"/>
        </w:rPr>
        <w:t>Переслени</w:t>
      </w:r>
      <w:proofErr w:type="spellEnd"/>
      <w:r w:rsidRPr="00D140C7">
        <w:rPr>
          <w:rFonts w:ascii="Times New Roman" w:eastAsia="Times New Roman" w:hAnsi="Times New Roman" w:cs="Times New Roman"/>
          <w:sz w:val="28"/>
          <w:szCs w:val="28"/>
        </w:rPr>
        <w:t xml:space="preserve">, Е. М. </w:t>
      </w:r>
      <w:proofErr w:type="spellStart"/>
      <w:r w:rsidRPr="00D140C7">
        <w:rPr>
          <w:rFonts w:ascii="Times New Roman" w:eastAsia="Times New Roman" w:hAnsi="Times New Roman" w:cs="Times New Roman"/>
          <w:sz w:val="28"/>
          <w:szCs w:val="28"/>
        </w:rPr>
        <w:t>Мастюкова</w:t>
      </w:r>
      <w:proofErr w:type="spellEnd"/>
      <w:r w:rsidRPr="00D140C7">
        <w:rPr>
          <w:rFonts w:ascii="Times New Roman" w:eastAsia="Times New Roman" w:hAnsi="Times New Roman" w:cs="Times New Roman"/>
          <w:sz w:val="28"/>
          <w:szCs w:val="28"/>
        </w:rPr>
        <w:t>, Л. Ф. Чупров). Цель: диагностика сформированности креативного мышления младших школьников по критерию «</w:t>
      </w:r>
      <w:proofErr w:type="gramStart"/>
      <w:r w:rsidRPr="00D140C7">
        <w:rPr>
          <w:rFonts w:ascii="Times New Roman" w:eastAsia="Times New Roman" w:hAnsi="Times New Roman" w:cs="Times New Roman"/>
          <w:sz w:val="28"/>
          <w:szCs w:val="28"/>
        </w:rPr>
        <w:t>гибкость  мышления</w:t>
      </w:r>
      <w:proofErr w:type="gramEnd"/>
      <w:r w:rsidRPr="00D140C7">
        <w:rPr>
          <w:rFonts w:ascii="Times New Roman" w:eastAsia="Times New Roman" w:hAnsi="Times New Roman" w:cs="Times New Roman"/>
          <w:sz w:val="28"/>
          <w:szCs w:val="28"/>
        </w:rPr>
        <w:t>».</w:t>
      </w:r>
    </w:p>
    <w:p w14:paraId="5DB48557" w14:textId="77777777" w:rsidR="002D6453" w:rsidRPr="00D140C7" w:rsidRDefault="002D6453" w:rsidP="0056670E">
      <w:pPr>
        <w:pStyle w:val="a3"/>
        <w:numPr>
          <w:ilvl w:val="0"/>
          <w:numId w:val="6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0C7">
        <w:rPr>
          <w:rFonts w:ascii="Times New Roman" w:eastAsia="Times New Roman" w:hAnsi="Times New Roman" w:cs="Times New Roman"/>
          <w:sz w:val="28"/>
          <w:szCs w:val="28"/>
        </w:rPr>
        <w:t>«Вербальная фантазия» (Р.С. Немов)</w:t>
      </w:r>
      <w:r w:rsidR="006B7BEB"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D140C7">
        <w:rPr>
          <w:rFonts w:ascii="Times New Roman" w:eastAsia="Times New Roman" w:hAnsi="Times New Roman" w:cs="Times New Roman"/>
          <w:sz w:val="28"/>
          <w:szCs w:val="28"/>
        </w:rPr>
        <w:t>Цель: диагностика сформированности креативного мышления младших школьников по критерию «оригинальность мышления».</w:t>
      </w:r>
      <w:r w:rsidRPr="00D140C7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716C51E3" w14:textId="77777777" w:rsidR="00E35200" w:rsidRPr="00D140C7" w:rsidRDefault="00E35200" w:rsidP="0056670E">
      <w:pPr>
        <w:widowControl w:val="0"/>
        <w:spacing w:after="0" w:line="360" w:lineRule="auto"/>
        <w:ind w:right="240"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40C7">
        <w:rPr>
          <w:rFonts w:ascii="Times New Roman" w:eastAsia="Times New Roman" w:hAnsi="Times New Roman" w:cs="Times New Roman"/>
          <w:sz w:val="28"/>
          <w:szCs w:val="28"/>
        </w:rPr>
        <w:t>Р</w:t>
      </w:r>
      <w:r w:rsidR="006B7BEB" w:rsidRPr="00D140C7">
        <w:rPr>
          <w:rFonts w:ascii="Times New Roman" w:eastAsia="Times New Roman" w:hAnsi="Times New Roman" w:cs="Times New Roman"/>
          <w:sz w:val="28"/>
          <w:szCs w:val="28"/>
        </w:rPr>
        <w:t>езультаты</w:t>
      </w:r>
      <w:r w:rsidRPr="00D140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7BEB" w:rsidRPr="00D140C7">
        <w:rPr>
          <w:rFonts w:ascii="Times New Roman" w:eastAsia="Times New Roman" w:hAnsi="Times New Roman" w:cs="Times New Roman"/>
          <w:sz w:val="28"/>
          <w:szCs w:val="28"/>
        </w:rPr>
        <w:t>констатирующей диагностики отражены в сводн</w:t>
      </w:r>
      <w:r w:rsidRPr="00D140C7">
        <w:rPr>
          <w:rFonts w:ascii="Times New Roman" w:eastAsia="Times New Roman" w:hAnsi="Times New Roman" w:cs="Times New Roman"/>
          <w:sz w:val="28"/>
          <w:szCs w:val="28"/>
        </w:rPr>
        <w:t xml:space="preserve">ой </w:t>
      </w:r>
      <w:r w:rsidR="006B7BEB" w:rsidRPr="00D140C7">
        <w:rPr>
          <w:rFonts w:ascii="Times New Roman" w:eastAsia="Times New Roman" w:hAnsi="Times New Roman" w:cs="Times New Roman"/>
          <w:sz w:val="28"/>
          <w:szCs w:val="28"/>
        </w:rPr>
        <w:t>таблиц</w:t>
      </w:r>
      <w:r w:rsidRPr="00D140C7">
        <w:rPr>
          <w:rFonts w:ascii="Times New Roman" w:eastAsia="Times New Roman" w:hAnsi="Times New Roman" w:cs="Times New Roman"/>
          <w:sz w:val="28"/>
          <w:szCs w:val="28"/>
        </w:rPr>
        <w:t>е 1.</w:t>
      </w:r>
    </w:p>
    <w:p w14:paraId="638E7842" w14:textId="77777777" w:rsidR="006B7BEB" w:rsidRPr="00D140C7" w:rsidRDefault="006B7BEB" w:rsidP="0056670E">
      <w:pPr>
        <w:widowControl w:val="0"/>
        <w:spacing w:after="0" w:line="360" w:lineRule="auto"/>
        <w:ind w:right="240" w:firstLine="70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140C7">
        <w:rPr>
          <w:rFonts w:ascii="Times New Roman" w:eastAsia="Times New Roman" w:hAnsi="Times New Roman" w:cs="Times New Roman"/>
          <w:i/>
          <w:sz w:val="28"/>
          <w:szCs w:val="28"/>
        </w:rPr>
        <w:t xml:space="preserve">Таблица </w:t>
      </w:r>
      <w:r w:rsidR="00E35200" w:rsidRPr="00D140C7">
        <w:rPr>
          <w:rFonts w:ascii="Times New Roman" w:eastAsia="Times New Roman" w:hAnsi="Times New Roman" w:cs="Times New Roman"/>
          <w:i/>
          <w:sz w:val="28"/>
          <w:szCs w:val="28"/>
        </w:rPr>
        <w:t>1</w:t>
      </w:r>
      <w:r w:rsidR="000E40A5" w:rsidRPr="00D140C7">
        <w:rPr>
          <w:rFonts w:ascii="Times New Roman" w:eastAsia="Times New Roman" w:hAnsi="Times New Roman" w:cs="Times New Roman"/>
          <w:i/>
          <w:sz w:val="28"/>
          <w:szCs w:val="28"/>
        </w:rPr>
        <w:t xml:space="preserve"> - </w:t>
      </w:r>
      <w:r w:rsidRPr="00D140C7">
        <w:rPr>
          <w:rFonts w:ascii="Times New Roman" w:eastAsia="Times New Roman" w:hAnsi="Times New Roman" w:cs="Times New Roman"/>
          <w:i/>
          <w:sz w:val="28"/>
          <w:szCs w:val="28"/>
        </w:rPr>
        <w:t>Результаты констатирующей диагностики сформированности креативного мышления младших школьников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139"/>
        <w:gridCol w:w="1319"/>
        <w:gridCol w:w="657"/>
        <w:gridCol w:w="1319"/>
        <w:gridCol w:w="657"/>
        <w:gridCol w:w="1319"/>
        <w:gridCol w:w="656"/>
        <w:gridCol w:w="1623"/>
        <w:gridCol w:w="656"/>
      </w:tblGrid>
      <w:tr w:rsidR="006B7BEB" w:rsidRPr="00E5430A" w14:paraId="110F02DA" w14:textId="77777777" w:rsidTr="00E35200">
        <w:tc>
          <w:tcPr>
            <w:tcW w:w="1139" w:type="dxa"/>
          </w:tcPr>
          <w:p w14:paraId="6BA8737C" w14:textId="77777777" w:rsidR="006B7BEB" w:rsidRPr="00E5430A" w:rsidRDefault="006B7BEB" w:rsidP="00E543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430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76" w:type="dxa"/>
            <w:gridSpan w:val="2"/>
          </w:tcPr>
          <w:p w14:paraId="38635163" w14:textId="77777777" w:rsidR="006B7BEB" w:rsidRPr="00E5430A" w:rsidRDefault="006B7BEB" w:rsidP="00E543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430A">
              <w:rPr>
                <w:rFonts w:ascii="Times New Roman" w:hAnsi="Times New Roman" w:cs="Times New Roman"/>
                <w:sz w:val="20"/>
                <w:szCs w:val="20"/>
              </w:rPr>
              <w:t xml:space="preserve">Беглость </w:t>
            </w:r>
          </w:p>
        </w:tc>
        <w:tc>
          <w:tcPr>
            <w:tcW w:w="1976" w:type="dxa"/>
            <w:gridSpan w:val="2"/>
          </w:tcPr>
          <w:p w14:paraId="553607D3" w14:textId="77777777" w:rsidR="006B7BEB" w:rsidRPr="00E5430A" w:rsidRDefault="006B7BEB" w:rsidP="00E543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430A">
              <w:rPr>
                <w:rFonts w:ascii="Times New Roman" w:hAnsi="Times New Roman" w:cs="Times New Roman"/>
                <w:sz w:val="20"/>
                <w:szCs w:val="20"/>
              </w:rPr>
              <w:t xml:space="preserve">Гибкость </w:t>
            </w:r>
          </w:p>
        </w:tc>
        <w:tc>
          <w:tcPr>
            <w:tcW w:w="1975" w:type="dxa"/>
            <w:gridSpan w:val="2"/>
          </w:tcPr>
          <w:p w14:paraId="14D700B9" w14:textId="77777777" w:rsidR="006B7BEB" w:rsidRPr="00E5430A" w:rsidRDefault="006B7BEB" w:rsidP="00E543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430A">
              <w:rPr>
                <w:rFonts w:ascii="Times New Roman" w:hAnsi="Times New Roman" w:cs="Times New Roman"/>
                <w:sz w:val="20"/>
                <w:szCs w:val="20"/>
              </w:rPr>
              <w:t xml:space="preserve">Оригинальность </w:t>
            </w:r>
          </w:p>
        </w:tc>
        <w:tc>
          <w:tcPr>
            <w:tcW w:w="2279" w:type="dxa"/>
            <w:gridSpan w:val="2"/>
          </w:tcPr>
          <w:p w14:paraId="17436F3C" w14:textId="77777777" w:rsidR="006B7BEB" w:rsidRPr="00E5430A" w:rsidRDefault="006B7BEB" w:rsidP="00E543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430A">
              <w:rPr>
                <w:rFonts w:ascii="Times New Roman" w:hAnsi="Times New Roman" w:cs="Times New Roman"/>
                <w:sz w:val="20"/>
                <w:szCs w:val="20"/>
              </w:rPr>
              <w:t xml:space="preserve">Креативность </w:t>
            </w:r>
          </w:p>
        </w:tc>
      </w:tr>
      <w:tr w:rsidR="006B7BEB" w:rsidRPr="00E5430A" w14:paraId="4E3382E9" w14:textId="77777777" w:rsidTr="00DF3C72">
        <w:trPr>
          <w:trHeight w:val="209"/>
        </w:trPr>
        <w:tc>
          <w:tcPr>
            <w:tcW w:w="1139" w:type="dxa"/>
          </w:tcPr>
          <w:p w14:paraId="07ED2590" w14:textId="77777777" w:rsidR="006B7BEB" w:rsidRPr="00E5430A" w:rsidRDefault="006B7BEB" w:rsidP="00E543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C6B9EA" w14:textId="77777777" w:rsidR="006B7BEB" w:rsidRPr="00E5430A" w:rsidRDefault="006B7BEB" w:rsidP="00E5430A">
            <w:pPr>
              <w:widowControl w:val="0"/>
              <w:ind w:right="2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Человек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D70D1D" w14:textId="77777777" w:rsidR="006B7BEB" w:rsidRPr="00E5430A" w:rsidRDefault="006B7BEB" w:rsidP="00E5430A">
            <w:pPr>
              <w:widowControl w:val="0"/>
              <w:ind w:right="1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%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1EF9D6" w14:textId="77777777" w:rsidR="006B7BEB" w:rsidRPr="00E5430A" w:rsidRDefault="006B7BEB" w:rsidP="00E5430A">
            <w:pPr>
              <w:widowControl w:val="0"/>
              <w:ind w:right="2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Человек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635A95" w14:textId="77777777" w:rsidR="006B7BEB" w:rsidRPr="00E5430A" w:rsidRDefault="006B7BEB" w:rsidP="00E5430A">
            <w:pPr>
              <w:widowControl w:val="0"/>
              <w:ind w:right="1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%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971025" w14:textId="77777777" w:rsidR="006B7BEB" w:rsidRPr="00E5430A" w:rsidRDefault="006B7BEB" w:rsidP="00E5430A">
            <w:pPr>
              <w:widowControl w:val="0"/>
              <w:ind w:right="2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Человек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534BC3" w14:textId="77777777" w:rsidR="006B7BEB" w:rsidRPr="00E5430A" w:rsidRDefault="006B7BEB" w:rsidP="00E5430A">
            <w:pPr>
              <w:widowControl w:val="0"/>
              <w:ind w:right="1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%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8E3607" w14:textId="77777777" w:rsidR="006B7BEB" w:rsidRPr="00E5430A" w:rsidRDefault="006B7BEB" w:rsidP="00E5430A">
            <w:pPr>
              <w:widowControl w:val="0"/>
              <w:ind w:right="2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Человек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BBA19B" w14:textId="77777777" w:rsidR="006B7BEB" w:rsidRPr="00E5430A" w:rsidRDefault="006B7BEB" w:rsidP="00E5430A">
            <w:pPr>
              <w:widowControl w:val="0"/>
              <w:ind w:right="1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%</w:t>
            </w:r>
          </w:p>
        </w:tc>
      </w:tr>
      <w:tr w:rsidR="00E35200" w:rsidRPr="00E5430A" w14:paraId="7F91FA7B" w14:textId="77777777" w:rsidTr="00DB6FDB">
        <w:tc>
          <w:tcPr>
            <w:tcW w:w="9345" w:type="dxa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32090D" w14:textId="77777777" w:rsidR="00E35200" w:rsidRPr="00E5430A" w:rsidRDefault="00E35200" w:rsidP="00E5430A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hAnsi="Times New Roman" w:cs="Times New Roman"/>
                <w:sz w:val="20"/>
                <w:szCs w:val="20"/>
              </w:rPr>
              <w:t>Экспериментальная группа</w:t>
            </w:r>
          </w:p>
        </w:tc>
      </w:tr>
      <w:tr w:rsidR="006B7BEB" w:rsidRPr="00E5430A" w14:paraId="3AADC479" w14:textId="77777777" w:rsidTr="00E35200">
        <w:tc>
          <w:tcPr>
            <w:tcW w:w="1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433AD2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Высокий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3440C4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A554B4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0%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F4B64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EC188A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15%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763E7A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4787B6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15%</w:t>
            </w:r>
          </w:p>
        </w:tc>
        <w:tc>
          <w:tcPr>
            <w:tcW w:w="1623" w:type="dxa"/>
          </w:tcPr>
          <w:p w14:paraId="192E5691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656" w:type="dxa"/>
          </w:tcPr>
          <w:p w14:paraId="21BBBF7C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10%</w:t>
            </w:r>
          </w:p>
        </w:tc>
      </w:tr>
      <w:tr w:rsidR="006B7BEB" w:rsidRPr="00E5430A" w14:paraId="1CDC6D93" w14:textId="77777777" w:rsidTr="00E35200">
        <w:tc>
          <w:tcPr>
            <w:tcW w:w="1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573A49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Средний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63E4AD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4898BE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65%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1866F9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332FE8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65%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C19BC5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8188CC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20%</w:t>
            </w:r>
          </w:p>
        </w:tc>
        <w:tc>
          <w:tcPr>
            <w:tcW w:w="1623" w:type="dxa"/>
          </w:tcPr>
          <w:p w14:paraId="6A69B55F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10</w:t>
            </w:r>
          </w:p>
        </w:tc>
        <w:tc>
          <w:tcPr>
            <w:tcW w:w="656" w:type="dxa"/>
          </w:tcPr>
          <w:p w14:paraId="745FDE34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50%</w:t>
            </w:r>
          </w:p>
        </w:tc>
      </w:tr>
      <w:tr w:rsidR="006B7BEB" w:rsidRPr="00E5430A" w14:paraId="0E3A1E65" w14:textId="77777777" w:rsidTr="00E35200"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45D78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Низкий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629FDB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7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9B778A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35%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45C0F4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07FF9F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20%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E64C54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0B1CFD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65%</w:t>
            </w:r>
          </w:p>
        </w:tc>
        <w:tc>
          <w:tcPr>
            <w:tcW w:w="1623" w:type="dxa"/>
          </w:tcPr>
          <w:p w14:paraId="5463F405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8</w:t>
            </w:r>
          </w:p>
        </w:tc>
        <w:tc>
          <w:tcPr>
            <w:tcW w:w="656" w:type="dxa"/>
          </w:tcPr>
          <w:p w14:paraId="1995430E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40%</w:t>
            </w:r>
          </w:p>
        </w:tc>
      </w:tr>
      <w:tr w:rsidR="00E35200" w:rsidRPr="00E5430A" w14:paraId="0D313E7C" w14:textId="77777777" w:rsidTr="0022448D">
        <w:tc>
          <w:tcPr>
            <w:tcW w:w="9345" w:type="dxa"/>
            <w:gridSpan w:val="9"/>
          </w:tcPr>
          <w:p w14:paraId="66ACC5E8" w14:textId="77777777" w:rsidR="00E35200" w:rsidRPr="00E5430A" w:rsidRDefault="00E35200" w:rsidP="00E543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430A">
              <w:rPr>
                <w:rFonts w:ascii="Times New Roman" w:hAnsi="Times New Roman" w:cs="Times New Roman"/>
                <w:sz w:val="20"/>
                <w:szCs w:val="20"/>
              </w:rPr>
              <w:t>Контрольная группа</w:t>
            </w:r>
          </w:p>
        </w:tc>
      </w:tr>
      <w:tr w:rsidR="006B7BEB" w:rsidRPr="00E5430A" w14:paraId="7D1051CF" w14:textId="77777777" w:rsidTr="00E35200">
        <w:tc>
          <w:tcPr>
            <w:tcW w:w="1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36CF6C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Высокий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C03ACD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0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9C98C5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0%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9DB6A6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4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74EC87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20%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A2B1F0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91152F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10%</w:t>
            </w:r>
          </w:p>
        </w:tc>
        <w:tc>
          <w:tcPr>
            <w:tcW w:w="1623" w:type="dxa"/>
          </w:tcPr>
          <w:p w14:paraId="5EE69379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2</w:t>
            </w:r>
          </w:p>
        </w:tc>
        <w:tc>
          <w:tcPr>
            <w:tcW w:w="656" w:type="dxa"/>
          </w:tcPr>
          <w:p w14:paraId="4EB47C45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10%</w:t>
            </w:r>
          </w:p>
        </w:tc>
      </w:tr>
      <w:tr w:rsidR="006B7BEB" w:rsidRPr="00E5430A" w14:paraId="303F116E" w14:textId="77777777" w:rsidTr="00E35200">
        <w:tc>
          <w:tcPr>
            <w:tcW w:w="11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1F5DDE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lastRenderedPageBreak/>
              <w:t>Средний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610E9A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14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79F4A7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70%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AB61D1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11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D45CC7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55%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F80D91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82D5442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25%</w:t>
            </w:r>
          </w:p>
        </w:tc>
        <w:tc>
          <w:tcPr>
            <w:tcW w:w="1623" w:type="dxa"/>
          </w:tcPr>
          <w:p w14:paraId="5E0646FC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10</w:t>
            </w:r>
          </w:p>
        </w:tc>
        <w:tc>
          <w:tcPr>
            <w:tcW w:w="656" w:type="dxa"/>
          </w:tcPr>
          <w:p w14:paraId="31DE17AD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50%</w:t>
            </w:r>
          </w:p>
        </w:tc>
      </w:tr>
      <w:tr w:rsidR="006B7BEB" w:rsidRPr="00E5430A" w14:paraId="249079FF" w14:textId="77777777" w:rsidTr="00E35200"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8C6AAB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Низкий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E52DC9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21A6809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30%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161063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5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7F8E1E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25%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7BDACF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13</w:t>
            </w:r>
          </w:p>
        </w:tc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85FCBC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65%</w:t>
            </w:r>
          </w:p>
        </w:tc>
        <w:tc>
          <w:tcPr>
            <w:tcW w:w="1623" w:type="dxa"/>
          </w:tcPr>
          <w:p w14:paraId="703D8159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8</w:t>
            </w:r>
          </w:p>
        </w:tc>
        <w:tc>
          <w:tcPr>
            <w:tcW w:w="656" w:type="dxa"/>
          </w:tcPr>
          <w:p w14:paraId="0298375C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40%</w:t>
            </w:r>
          </w:p>
        </w:tc>
      </w:tr>
    </w:tbl>
    <w:p w14:paraId="55A5009B" w14:textId="77777777" w:rsidR="006B7BEB" w:rsidRPr="00E5430A" w:rsidRDefault="006B7BEB" w:rsidP="00E5430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 w:bidi="ru-RU"/>
        </w:rPr>
      </w:pPr>
    </w:p>
    <w:p w14:paraId="36152A67" w14:textId="77777777" w:rsidR="000E40A5" w:rsidRPr="00D140C7" w:rsidRDefault="00E35200" w:rsidP="00D140C7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40C7">
        <w:rPr>
          <w:rFonts w:ascii="Times New Roman" w:eastAsia="Times New Roman" w:hAnsi="Times New Roman" w:cs="Times New Roman"/>
          <w:sz w:val="28"/>
          <w:szCs w:val="28"/>
        </w:rPr>
        <w:t xml:space="preserve">Результаты констатирующей диагностики общего уровня сформированности креативного мышления по совокупности показателей диагностируемых критериев (беглости, гибкости и оригинальности </w:t>
      </w:r>
      <w:proofErr w:type="gramStart"/>
      <w:r w:rsidRPr="00D140C7">
        <w:rPr>
          <w:rFonts w:ascii="Times New Roman" w:eastAsia="Times New Roman" w:hAnsi="Times New Roman" w:cs="Times New Roman"/>
          <w:sz w:val="28"/>
          <w:szCs w:val="28"/>
        </w:rPr>
        <w:t xml:space="preserve">мышления) </w:t>
      </w:r>
      <w:r w:rsidR="006B7BEB" w:rsidRPr="00D140C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 xml:space="preserve"> отобра</w:t>
      </w:r>
      <w:r w:rsidR="00520320" w:rsidRPr="00D140C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жены</w:t>
      </w:r>
      <w:proofErr w:type="gramEnd"/>
      <w:r w:rsidR="00520320" w:rsidRPr="00D140C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 xml:space="preserve"> на </w:t>
      </w:r>
      <w:r w:rsidR="006B7BEB" w:rsidRPr="00D140C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рис.</w:t>
      </w:r>
      <w:r w:rsidRPr="00D140C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1</w:t>
      </w:r>
      <w:r w:rsidR="00520320" w:rsidRPr="00D140C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.</w:t>
      </w:r>
      <w:r w:rsidR="000E40A5" w:rsidRPr="00D140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5088111" w14:textId="77777777" w:rsidR="006B7BEB" w:rsidRPr="00D140C7" w:rsidRDefault="000E40A5" w:rsidP="00D140C7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 w:bidi="ru-RU"/>
        </w:rPr>
      </w:pPr>
      <w:r w:rsidRPr="00D140C7">
        <w:rPr>
          <w:rFonts w:ascii="Times New Roman" w:eastAsia="Times New Roman" w:hAnsi="Times New Roman" w:cs="Times New Roman"/>
          <w:i/>
          <w:sz w:val="28"/>
          <w:szCs w:val="28"/>
        </w:rPr>
        <w:t>Рис. 1</w:t>
      </w:r>
      <w:r w:rsidR="00FE0748" w:rsidRPr="00D140C7">
        <w:rPr>
          <w:rFonts w:ascii="Times New Roman" w:eastAsia="Times New Roman" w:hAnsi="Times New Roman" w:cs="Times New Roman"/>
          <w:i/>
          <w:sz w:val="28"/>
          <w:szCs w:val="28"/>
        </w:rPr>
        <w:t xml:space="preserve"> -</w:t>
      </w:r>
      <w:r w:rsidRPr="00D140C7">
        <w:rPr>
          <w:rFonts w:ascii="Times New Roman" w:eastAsia="Times New Roman" w:hAnsi="Times New Roman" w:cs="Times New Roman"/>
          <w:i/>
          <w:sz w:val="28"/>
          <w:szCs w:val="28"/>
        </w:rPr>
        <w:t xml:space="preserve"> Результаты констатирующей диагностики сформированности креативного мышления младших школьников контрольной и экспериментальной групп</w:t>
      </w:r>
    </w:p>
    <w:p w14:paraId="124C463D" w14:textId="77777777" w:rsidR="006B7BEB" w:rsidRPr="00D140C7" w:rsidRDefault="006B7BEB" w:rsidP="0056670E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5B9BD5" w:themeColor="accent1"/>
          <w:sz w:val="28"/>
          <w:szCs w:val="28"/>
          <w:lang w:val="uk-UA" w:eastAsia="ru-RU"/>
        </w:rPr>
      </w:pPr>
      <w:r w:rsidRPr="00D140C7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96BA82F" wp14:editId="021FBC10">
            <wp:extent cx="3634740" cy="1870363"/>
            <wp:effectExtent l="0" t="0" r="3810" b="1587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132F5C91" w14:textId="77777777" w:rsidR="00DF3C72" w:rsidRPr="00D140C7" w:rsidRDefault="00520320" w:rsidP="00D140C7">
      <w:pPr>
        <w:widowControl w:val="0"/>
        <w:spacing w:after="0" w:line="360" w:lineRule="auto"/>
        <w:ind w:right="-1"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40C7">
        <w:rPr>
          <w:rFonts w:ascii="Times New Roman" w:eastAsia="Times New Roman" w:hAnsi="Times New Roman" w:cs="Times New Roman"/>
          <w:sz w:val="28"/>
          <w:szCs w:val="28"/>
        </w:rPr>
        <w:t>На констатирующем этапе,</w:t>
      </w:r>
      <w:r w:rsidR="006B7BEB" w:rsidRPr="00D140C7">
        <w:rPr>
          <w:rFonts w:ascii="Times New Roman" w:eastAsia="Times New Roman" w:hAnsi="Times New Roman" w:cs="Times New Roman"/>
          <w:sz w:val="28"/>
          <w:szCs w:val="28"/>
        </w:rPr>
        <w:t xml:space="preserve"> несмотря на наличие незначимых расхождений в количественных показателях сформированности критериев креативного мышления (табл.</w:t>
      </w:r>
      <w:r w:rsidR="00A34BE9" w:rsidRPr="00D140C7">
        <w:rPr>
          <w:rFonts w:ascii="Times New Roman" w:eastAsia="Times New Roman" w:hAnsi="Times New Roman" w:cs="Times New Roman"/>
          <w:sz w:val="28"/>
          <w:szCs w:val="28"/>
        </w:rPr>
        <w:t>1</w:t>
      </w:r>
      <w:r w:rsidR="006B7BEB" w:rsidRPr="00D140C7">
        <w:rPr>
          <w:rFonts w:ascii="Times New Roman" w:eastAsia="Times New Roman" w:hAnsi="Times New Roman" w:cs="Times New Roman"/>
          <w:sz w:val="28"/>
          <w:szCs w:val="28"/>
        </w:rPr>
        <w:t>), по общим уровням креативного мышления</w:t>
      </w:r>
      <w:r w:rsidR="00A34BE9" w:rsidRPr="00D140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7BEB" w:rsidRPr="00D140C7">
        <w:rPr>
          <w:rFonts w:ascii="Times New Roman" w:eastAsia="Times New Roman" w:hAnsi="Times New Roman" w:cs="Times New Roman"/>
          <w:sz w:val="28"/>
          <w:szCs w:val="28"/>
        </w:rPr>
        <w:t xml:space="preserve">результаты контрольной и экспериментальной групп </w:t>
      </w:r>
      <w:r w:rsidRPr="00D140C7">
        <w:rPr>
          <w:rFonts w:ascii="Times New Roman" w:eastAsia="Times New Roman" w:hAnsi="Times New Roman" w:cs="Times New Roman"/>
          <w:sz w:val="28"/>
          <w:szCs w:val="28"/>
        </w:rPr>
        <w:t xml:space="preserve">оказались </w:t>
      </w:r>
      <w:r w:rsidR="006B7BEB" w:rsidRPr="00D140C7">
        <w:rPr>
          <w:rFonts w:ascii="Times New Roman" w:eastAsia="Times New Roman" w:hAnsi="Times New Roman" w:cs="Times New Roman"/>
          <w:sz w:val="28"/>
          <w:szCs w:val="28"/>
        </w:rPr>
        <w:t>практически идентичны.</w:t>
      </w:r>
      <w:r w:rsidR="00DF3C72" w:rsidRPr="00D140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7BEB" w:rsidRPr="00D140C7">
        <w:rPr>
          <w:rFonts w:ascii="Times New Roman" w:eastAsia="Times New Roman" w:hAnsi="Times New Roman" w:cs="Times New Roman"/>
          <w:sz w:val="28"/>
          <w:szCs w:val="28"/>
        </w:rPr>
        <w:t xml:space="preserve">Полученные результаты </w:t>
      </w:r>
      <w:r w:rsidR="00A34BE9" w:rsidRPr="00D140C7">
        <w:rPr>
          <w:rFonts w:ascii="Times New Roman" w:eastAsia="Times New Roman" w:hAnsi="Times New Roman" w:cs="Times New Roman"/>
          <w:sz w:val="28"/>
          <w:szCs w:val="28"/>
        </w:rPr>
        <w:t xml:space="preserve">послужили </w:t>
      </w:r>
      <w:r w:rsidR="006B7BEB" w:rsidRPr="00D140C7">
        <w:rPr>
          <w:rFonts w:ascii="Times New Roman" w:eastAsia="Times New Roman" w:hAnsi="Times New Roman" w:cs="Times New Roman"/>
          <w:sz w:val="28"/>
          <w:szCs w:val="28"/>
        </w:rPr>
        <w:t xml:space="preserve">обоснованием необходимости разработки </w:t>
      </w:r>
      <w:r w:rsidR="00E36F4B" w:rsidRPr="00D140C7">
        <w:rPr>
          <w:rFonts w:ascii="Times New Roman" w:eastAsia="Times New Roman" w:hAnsi="Times New Roman" w:cs="Times New Roman"/>
          <w:sz w:val="28"/>
          <w:szCs w:val="28"/>
        </w:rPr>
        <w:t>и реализации</w:t>
      </w:r>
      <w:r w:rsidR="006B7BEB" w:rsidRPr="00D140C7">
        <w:rPr>
          <w:rFonts w:ascii="Times New Roman" w:eastAsia="Times New Roman" w:hAnsi="Times New Roman" w:cs="Times New Roman"/>
          <w:sz w:val="28"/>
          <w:szCs w:val="28"/>
        </w:rPr>
        <w:t xml:space="preserve"> формирующего этапа опытно-экспериментальной работы</w:t>
      </w:r>
      <w:r w:rsidR="00A34BE9" w:rsidRPr="00D140C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B7BEB" w:rsidRPr="00D140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AFEE851" w14:textId="77777777" w:rsidR="006B7BEB" w:rsidRPr="00D140C7" w:rsidRDefault="006B7BEB" w:rsidP="00D140C7">
      <w:pPr>
        <w:widowControl w:val="0"/>
        <w:spacing w:after="0" w:line="360" w:lineRule="auto"/>
        <w:ind w:right="-1"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40C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Формирующий этап проводился с </w:t>
      </w:r>
      <w:r w:rsidR="00E36F4B" w:rsidRPr="00D140C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включением 20</w:t>
      </w:r>
      <w:r w:rsidRPr="00D140C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-ти младших </w:t>
      </w:r>
      <w:r w:rsidR="00E36F4B" w:rsidRPr="00D140C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школьников экспериментальной</w:t>
      </w:r>
      <w:r w:rsidRPr="00D140C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группы на </w:t>
      </w:r>
      <w:r w:rsidR="00E36F4B" w:rsidRPr="00D140C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протяжении 1</w:t>
      </w:r>
      <w:r w:rsidRPr="00D140C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,5 месяцев (декабрь 2024г. – январь 2025 г.). Целью данного этапа являл</w:t>
      </w:r>
      <w:r w:rsidR="00A34BE9" w:rsidRPr="00D140C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ась разработка и </w:t>
      </w:r>
      <w:r w:rsidRPr="00D140C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реализ</w:t>
      </w:r>
      <w:r w:rsidR="00A34BE9" w:rsidRPr="00D140C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ация</w:t>
      </w:r>
      <w:r w:rsidRPr="00D140C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программ</w:t>
      </w:r>
      <w:r w:rsidR="00A34BE9" w:rsidRPr="00D140C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ы</w:t>
      </w:r>
      <w:r w:rsidRPr="00D140C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внеурочных </w:t>
      </w:r>
      <w:r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занятий для </w:t>
      </w:r>
      <w:r w:rsidRPr="00D140C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младших школьников экспериментальной группы</w:t>
      </w:r>
      <w:r w:rsidR="00A34BE9" w:rsidRPr="00D140C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, направленных на формирование креативного мышления</w:t>
      </w:r>
      <w:r w:rsidRPr="00D140C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.</w:t>
      </w:r>
      <w:r w:rsidR="00D66276" w:rsidRPr="00D140C7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Pr="00D140C7">
        <w:rPr>
          <w:rFonts w:ascii="Times New Roman" w:eastAsia="Times New Roman" w:hAnsi="Times New Roman" w:cs="Times New Roman"/>
          <w:sz w:val="28"/>
          <w:szCs w:val="28"/>
        </w:rPr>
        <w:t xml:space="preserve">При разработке программы за основу нами была взята авторская программа С.И.  </w:t>
      </w:r>
      <w:proofErr w:type="spellStart"/>
      <w:r w:rsidR="00E36F4B" w:rsidRPr="00D140C7">
        <w:rPr>
          <w:rFonts w:ascii="Times New Roman" w:eastAsia="Times New Roman" w:hAnsi="Times New Roman" w:cs="Times New Roman"/>
          <w:sz w:val="28"/>
          <w:szCs w:val="28"/>
        </w:rPr>
        <w:t>Гин</w:t>
      </w:r>
      <w:proofErr w:type="spellEnd"/>
      <w:r w:rsidR="00E36F4B" w:rsidRPr="00D140C7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Pr="00D140C7">
        <w:rPr>
          <w:rFonts w:ascii="Times New Roman" w:eastAsia="Times New Roman" w:hAnsi="Times New Roman" w:cs="Times New Roman"/>
          <w:sz w:val="28"/>
          <w:szCs w:val="28"/>
        </w:rPr>
        <w:t xml:space="preserve">Школа креативного </w:t>
      </w:r>
      <w:r w:rsidR="00E36F4B" w:rsidRPr="00D140C7">
        <w:rPr>
          <w:rFonts w:ascii="Times New Roman" w:eastAsia="Times New Roman" w:hAnsi="Times New Roman" w:cs="Times New Roman"/>
          <w:sz w:val="28"/>
          <w:szCs w:val="28"/>
        </w:rPr>
        <w:t>мышления» для</w:t>
      </w:r>
      <w:r w:rsidRPr="00D140C7">
        <w:rPr>
          <w:rFonts w:ascii="Times New Roman" w:eastAsia="Times New Roman" w:hAnsi="Times New Roman" w:cs="Times New Roman"/>
          <w:sz w:val="28"/>
          <w:szCs w:val="28"/>
        </w:rPr>
        <w:t xml:space="preserve">   начальных классов</w:t>
      </w:r>
      <w:r w:rsidR="000928C3" w:rsidRPr="00D140C7">
        <w:rPr>
          <w:rFonts w:ascii="Times New Roman" w:eastAsia="Times New Roman" w:hAnsi="Times New Roman" w:cs="Times New Roman"/>
          <w:sz w:val="28"/>
          <w:szCs w:val="28"/>
        </w:rPr>
        <w:t xml:space="preserve"> [8]</w:t>
      </w:r>
      <w:r w:rsidRPr="00D140C7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  <w:r w:rsidR="000928C3" w:rsidRPr="00D140C7">
        <w:rPr>
          <w:rFonts w:ascii="Times New Roman" w:eastAsia="Times New Roman" w:hAnsi="Times New Roman" w:cs="Times New Roman"/>
          <w:sz w:val="28"/>
          <w:szCs w:val="28"/>
        </w:rPr>
        <w:t>Поскольку наша</w:t>
      </w:r>
      <w:r w:rsidRPr="00D140C7">
        <w:rPr>
          <w:rFonts w:ascii="Times New Roman" w:eastAsia="Times New Roman" w:hAnsi="Times New Roman" w:cs="Times New Roman"/>
          <w:sz w:val="28"/>
          <w:szCs w:val="28"/>
        </w:rPr>
        <w:t xml:space="preserve"> опытно-экспериментальная работа проводилась с учащимися первого </w:t>
      </w:r>
      <w:r w:rsidR="000928C3" w:rsidRPr="00D140C7">
        <w:rPr>
          <w:rFonts w:ascii="Times New Roman" w:eastAsia="Times New Roman" w:hAnsi="Times New Roman" w:cs="Times New Roman"/>
          <w:sz w:val="28"/>
          <w:szCs w:val="28"/>
        </w:rPr>
        <w:t>класса, нами</w:t>
      </w:r>
      <w:r w:rsidRPr="00D140C7">
        <w:rPr>
          <w:rFonts w:ascii="Times New Roman" w:eastAsia="Times New Roman" w:hAnsi="Times New Roman" w:cs="Times New Roman"/>
          <w:sz w:val="28"/>
          <w:szCs w:val="28"/>
        </w:rPr>
        <w:t xml:space="preserve"> преимущественно использовался материал программы «Мир загадок» для </w:t>
      </w:r>
      <w:r w:rsidRPr="00D140C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первоклассников. </w:t>
      </w:r>
      <w:r w:rsidR="00D66276" w:rsidRPr="00D140C7">
        <w:rPr>
          <w:rFonts w:ascii="Times New Roman" w:eastAsia="Times New Roman" w:hAnsi="Times New Roman" w:cs="Times New Roman"/>
          <w:sz w:val="28"/>
          <w:szCs w:val="28"/>
        </w:rPr>
        <w:t xml:space="preserve">Кроме того, </w:t>
      </w:r>
      <w:r w:rsidRPr="00D140C7">
        <w:rPr>
          <w:rFonts w:ascii="Times New Roman" w:eastAsia="Times New Roman" w:hAnsi="Times New Roman" w:cs="Times New Roman"/>
          <w:sz w:val="28"/>
          <w:szCs w:val="28"/>
        </w:rPr>
        <w:t xml:space="preserve">программа С.И. </w:t>
      </w:r>
      <w:proofErr w:type="spellStart"/>
      <w:r w:rsidRPr="00D140C7">
        <w:rPr>
          <w:rFonts w:ascii="Times New Roman" w:eastAsia="Times New Roman" w:hAnsi="Times New Roman" w:cs="Times New Roman"/>
          <w:sz w:val="28"/>
          <w:szCs w:val="28"/>
        </w:rPr>
        <w:t>Гин</w:t>
      </w:r>
      <w:proofErr w:type="spellEnd"/>
      <w:r w:rsidRPr="00D140C7">
        <w:rPr>
          <w:rFonts w:ascii="Times New Roman" w:eastAsia="Times New Roman" w:hAnsi="Times New Roman" w:cs="Times New Roman"/>
          <w:sz w:val="28"/>
          <w:szCs w:val="28"/>
        </w:rPr>
        <w:t xml:space="preserve"> рассчитана на учебный год, а наша программа внеурочной деятельности, в отличие от </w:t>
      </w:r>
      <w:r w:rsidR="000928C3" w:rsidRPr="00D140C7">
        <w:rPr>
          <w:rFonts w:ascii="Times New Roman" w:eastAsia="Times New Roman" w:hAnsi="Times New Roman" w:cs="Times New Roman"/>
          <w:sz w:val="28"/>
          <w:szCs w:val="28"/>
        </w:rPr>
        <w:t>авторской, в</w:t>
      </w:r>
      <w:r w:rsidRPr="00D140C7">
        <w:rPr>
          <w:rFonts w:ascii="Times New Roman" w:eastAsia="Times New Roman" w:hAnsi="Times New Roman" w:cs="Times New Roman"/>
          <w:sz w:val="28"/>
          <w:szCs w:val="28"/>
        </w:rPr>
        <w:t xml:space="preserve"> силу временной ограниченности рамками прохождения педагогической </w:t>
      </w:r>
      <w:r w:rsidR="000928C3" w:rsidRPr="00D140C7">
        <w:rPr>
          <w:rFonts w:ascii="Times New Roman" w:eastAsia="Times New Roman" w:hAnsi="Times New Roman" w:cs="Times New Roman"/>
          <w:sz w:val="28"/>
          <w:szCs w:val="28"/>
        </w:rPr>
        <w:t>практики, была</w:t>
      </w:r>
      <w:r w:rsidRPr="00D140C7">
        <w:rPr>
          <w:rFonts w:ascii="Times New Roman" w:eastAsia="Times New Roman" w:hAnsi="Times New Roman" w:cs="Times New Roman"/>
          <w:sz w:val="28"/>
          <w:szCs w:val="28"/>
        </w:rPr>
        <w:t xml:space="preserve"> спроектирована </w:t>
      </w:r>
      <w:r w:rsidR="000928C3" w:rsidRPr="00D140C7">
        <w:rPr>
          <w:rFonts w:ascii="Times New Roman" w:eastAsia="Times New Roman" w:hAnsi="Times New Roman" w:cs="Times New Roman"/>
          <w:sz w:val="28"/>
          <w:szCs w:val="28"/>
        </w:rPr>
        <w:t>и составлялась</w:t>
      </w:r>
      <w:r w:rsidRPr="00D140C7">
        <w:rPr>
          <w:rFonts w:ascii="Times New Roman" w:eastAsia="Times New Roman" w:hAnsi="Times New Roman" w:cs="Times New Roman"/>
          <w:sz w:val="28"/>
          <w:szCs w:val="28"/>
        </w:rPr>
        <w:t xml:space="preserve"> на полтора месяца. </w:t>
      </w:r>
    </w:p>
    <w:p w14:paraId="40232366" w14:textId="77777777" w:rsidR="006B7BEB" w:rsidRPr="00D140C7" w:rsidRDefault="006B7BEB" w:rsidP="00D140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4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Разработанная и реализованная нами </w:t>
      </w:r>
      <w:r w:rsidR="000928C3" w:rsidRPr="00D14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программа внеурочных</w:t>
      </w:r>
      <w:r w:rsidRPr="00D14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занятий состоит из 10 занятий. При составлении программы мы учитывали выявленное констатирующей диагностикой актуальное состояние сформированности креативного мышления младших школьников экспериментальной группы и особое внимание уделяли включению заданий на формирование тех компонентов креативного мышления младших школьников, уровень сформированности которых был недостаточным. Например, по результатам констатирующей диагностики было выявлено, что показатели высокого уровня </w:t>
      </w:r>
      <w:r w:rsidR="000928C3" w:rsidRPr="00D14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сформированности критерия</w:t>
      </w:r>
      <w:r w:rsidRPr="00D14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«беглость мышления» в группе испытуемых первоклассников равны нулю, следовательно, в курс внеурочных занятий необходимо было включить задания, упражнения, игры и пр., направленные на формирование этого компонента креативного мышления.</w:t>
      </w:r>
    </w:p>
    <w:p w14:paraId="1F11CDD5" w14:textId="77777777" w:rsidR="006B7BEB" w:rsidRPr="00D140C7" w:rsidRDefault="006B7BEB" w:rsidP="00D140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4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Таким </w:t>
      </w:r>
      <w:r w:rsidR="00C32407" w:rsidRPr="00D14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образом, наша</w:t>
      </w:r>
      <w:r w:rsidRPr="00D140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программа была построена с </w:t>
      </w:r>
      <w:r w:rsidR="000928C3" w:rsidRPr="00D140C7">
        <w:rPr>
          <w:rFonts w:ascii="Times New Roman" w:eastAsia="Times New Roman" w:hAnsi="Times New Roman" w:cs="Times New Roman"/>
          <w:sz w:val="28"/>
          <w:szCs w:val="28"/>
        </w:rPr>
        <w:t>акцентированием на работу</w:t>
      </w:r>
      <w:r w:rsidRPr="00D140C7">
        <w:rPr>
          <w:rFonts w:ascii="Times New Roman" w:eastAsia="Times New Roman" w:hAnsi="Times New Roman" w:cs="Times New Roman"/>
          <w:sz w:val="28"/>
          <w:szCs w:val="28"/>
        </w:rPr>
        <w:t xml:space="preserve"> с наименее сформированными на момент начала опытно-экспериментальной работы компонентами – в данном случае это были критерии «беглость» и «оригинальность». Вместе с тем, работа по развитию наиболее сформированного по результатам констатирующей диагностике критерия «гибкость мышления» также была включена в разработанную нами программу внеурочных занятий «Школа креативного мышления». </w:t>
      </w:r>
    </w:p>
    <w:p w14:paraId="09122CB0" w14:textId="77777777" w:rsidR="006B7BEB" w:rsidRPr="00D140C7" w:rsidRDefault="006B7BEB" w:rsidP="00D140C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140C7">
        <w:rPr>
          <w:rFonts w:ascii="Times New Roman" w:hAnsi="Times New Roman" w:cs="Times New Roman"/>
          <w:sz w:val="28"/>
          <w:szCs w:val="28"/>
        </w:rPr>
        <w:t xml:space="preserve">При разработке программы занятий мы стремились предусмотреть включение творческих заданий разной сложности, чтобы обеспечить учет состояния актуального уровня сформированности креативного мышления каждого из младших школьников ЭГ. Такой подбор заданий разноуровневой </w:t>
      </w:r>
      <w:r w:rsidR="000928C3" w:rsidRPr="00D140C7">
        <w:rPr>
          <w:rFonts w:ascii="Times New Roman" w:hAnsi="Times New Roman" w:cs="Times New Roman"/>
          <w:sz w:val="28"/>
          <w:szCs w:val="28"/>
        </w:rPr>
        <w:t>сложности был</w:t>
      </w:r>
      <w:r w:rsidRPr="00D140C7">
        <w:rPr>
          <w:rFonts w:ascii="Times New Roman" w:hAnsi="Times New Roman" w:cs="Times New Roman"/>
          <w:sz w:val="28"/>
          <w:szCs w:val="28"/>
        </w:rPr>
        <w:t xml:space="preserve"> направлен на обеспечение индивидуального подхода – мы стремились, чтоб младшие школьники с низким уровнем сформированности компонентов креативного мышления (на момент констатирующей </w:t>
      </w:r>
      <w:r w:rsidR="000928C3" w:rsidRPr="00D140C7">
        <w:rPr>
          <w:rFonts w:ascii="Times New Roman" w:hAnsi="Times New Roman" w:cs="Times New Roman"/>
          <w:sz w:val="28"/>
          <w:szCs w:val="28"/>
        </w:rPr>
        <w:t xml:space="preserve">диагностики) </w:t>
      </w:r>
      <w:r w:rsidR="000928C3" w:rsidRPr="00D140C7">
        <w:rPr>
          <w:rFonts w:ascii="Times New Roman" w:hAnsi="Times New Roman" w:cs="Times New Roman"/>
          <w:sz w:val="28"/>
          <w:szCs w:val="28"/>
        </w:rPr>
        <w:lastRenderedPageBreak/>
        <w:t>не</w:t>
      </w:r>
      <w:r w:rsidRPr="00D140C7">
        <w:rPr>
          <w:rFonts w:ascii="Times New Roman" w:hAnsi="Times New Roman" w:cs="Times New Roman"/>
          <w:sz w:val="28"/>
          <w:szCs w:val="28"/>
        </w:rPr>
        <w:t xml:space="preserve"> испытывали дискомфорта, а наоборот, </w:t>
      </w:r>
      <w:r w:rsidR="000928C3" w:rsidRPr="00D140C7">
        <w:rPr>
          <w:rFonts w:ascii="Times New Roman" w:hAnsi="Times New Roman" w:cs="Times New Roman"/>
          <w:sz w:val="28"/>
          <w:szCs w:val="28"/>
        </w:rPr>
        <w:t>могли почувствовать</w:t>
      </w:r>
      <w:r w:rsidRPr="00D140C7">
        <w:rPr>
          <w:rFonts w:ascii="Times New Roman" w:hAnsi="Times New Roman" w:cs="Times New Roman"/>
          <w:sz w:val="28"/>
          <w:szCs w:val="28"/>
        </w:rPr>
        <w:t xml:space="preserve"> уверенность в своих силах, успешно выполняя задания.</w:t>
      </w:r>
    </w:p>
    <w:p w14:paraId="19491A48" w14:textId="77777777" w:rsidR="009B0687" w:rsidRPr="00D140C7" w:rsidRDefault="006B7BEB" w:rsidP="00D140C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реализации формирующего этапа опытно-экспериментальной работы была проведена контрольная диагностика сформированности креативного мышления. </w:t>
      </w:r>
      <w:r w:rsidR="009B0687"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Сопоставительный анализ полученных результатов констатирующей и контрольной диагностик в контрольной группе показал отсутствие динамики по каждому из диагностируемых критериев и по общему </w:t>
      </w:r>
      <w:r w:rsidR="000928C3"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уровню сформированности</w:t>
      </w:r>
      <w:r w:rsidR="009B0687" w:rsidRPr="00D14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креативного мышления</w:t>
      </w:r>
    </w:p>
    <w:p w14:paraId="2481F46E" w14:textId="77777777" w:rsidR="006B7BEB" w:rsidRPr="00D140C7" w:rsidRDefault="006B7BEB" w:rsidP="00D140C7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40C7">
        <w:rPr>
          <w:rFonts w:ascii="Times New Roman" w:eastAsia="Times New Roman" w:hAnsi="Times New Roman" w:cs="Times New Roman"/>
          <w:sz w:val="28"/>
          <w:szCs w:val="28"/>
        </w:rPr>
        <w:t xml:space="preserve">Результаты </w:t>
      </w:r>
      <w:r w:rsidR="009B0687" w:rsidRPr="00D140C7">
        <w:rPr>
          <w:rFonts w:ascii="Times New Roman" w:eastAsia="Times New Roman" w:hAnsi="Times New Roman" w:cs="Times New Roman"/>
          <w:sz w:val="28"/>
          <w:szCs w:val="28"/>
        </w:rPr>
        <w:t xml:space="preserve">контрольной и констатирующей диагностик экспериментальной группы по </w:t>
      </w:r>
      <w:r w:rsidRPr="00D140C7">
        <w:rPr>
          <w:rFonts w:ascii="Times New Roman" w:eastAsia="Times New Roman" w:hAnsi="Times New Roman" w:cs="Times New Roman"/>
          <w:sz w:val="28"/>
          <w:szCs w:val="28"/>
        </w:rPr>
        <w:t>диагностируемым критериям</w:t>
      </w:r>
      <w:r w:rsidR="00520320" w:rsidRPr="00D140C7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D140C7">
        <w:rPr>
          <w:rFonts w:ascii="Times New Roman" w:eastAsia="Times New Roman" w:hAnsi="Times New Roman" w:cs="Times New Roman"/>
          <w:sz w:val="28"/>
          <w:szCs w:val="28"/>
        </w:rPr>
        <w:t>табл</w:t>
      </w:r>
      <w:r w:rsidR="00520320" w:rsidRPr="00D140C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D140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B0687" w:rsidRPr="00D140C7">
        <w:rPr>
          <w:rFonts w:ascii="Times New Roman" w:eastAsia="Times New Roman" w:hAnsi="Times New Roman" w:cs="Times New Roman"/>
          <w:sz w:val="28"/>
          <w:szCs w:val="28"/>
        </w:rPr>
        <w:t>2</w:t>
      </w:r>
      <w:r w:rsidR="00520320" w:rsidRPr="00D140C7">
        <w:rPr>
          <w:rFonts w:ascii="Times New Roman" w:eastAsia="Times New Roman" w:hAnsi="Times New Roman" w:cs="Times New Roman"/>
          <w:sz w:val="28"/>
          <w:szCs w:val="28"/>
        </w:rPr>
        <w:t xml:space="preserve">) показывают </w:t>
      </w:r>
      <w:r w:rsidR="00EA1C9D" w:rsidRPr="00D140C7">
        <w:rPr>
          <w:rFonts w:ascii="Times New Roman" w:eastAsia="Times New Roman" w:hAnsi="Times New Roman" w:cs="Times New Roman"/>
          <w:sz w:val="28"/>
          <w:szCs w:val="28"/>
        </w:rPr>
        <w:t xml:space="preserve">значительные </w:t>
      </w:r>
      <w:r w:rsidR="000928C3" w:rsidRPr="00D140C7">
        <w:rPr>
          <w:rFonts w:ascii="Times New Roman" w:eastAsia="Times New Roman" w:hAnsi="Times New Roman" w:cs="Times New Roman"/>
          <w:sz w:val="28"/>
          <w:szCs w:val="28"/>
        </w:rPr>
        <w:t>расхождения данных</w:t>
      </w:r>
      <w:r w:rsidR="00EA1C9D" w:rsidRPr="00D140C7">
        <w:rPr>
          <w:rFonts w:ascii="Times New Roman" w:eastAsia="Times New Roman" w:hAnsi="Times New Roman" w:cs="Times New Roman"/>
          <w:sz w:val="28"/>
          <w:szCs w:val="28"/>
        </w:rPr>
        <w:t xml:space="preserve"> констатирующей и контрольной диагностик</w:t>
      </w:r>
      <w:r w:rsidRPr="00D140C7">
        <w:rPr>
          <w:rFonts w:ascii="Times New Roman" w:eastAsia="Times New Roman" w:hAnsi="Times New Roman" w:cs="Times New Roman"/>
          <w:sz w:val="28"/>
          <w:szCs w:val="28"/>
        </w:rPr>
        <w:t>.</w:t>
      </w:r>
      <w:r w:rsidR="00520320" w:rsidRPr="00D140C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 xml:space="preserve"> </w:t>
      </w:r>
    </w:p>
    <w:p w14:paraId="288AE340" w14:textId="77777777" w:rsidR="006B7BEB" w:rsidRPr="00D140C7" w:rsidRDefault="006B7BEB" w:rsidP="00D140C7">
      <w:pPr>
        <w:widowControl w:val="0"/>
        <w:spacing w:after="0" w:line="360" w:lineRule="auto"/>
        <w:ind w:right="240" w:firstLine="70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140C7">
        <w:rPr>
          <w:rFonts w:ascii="Times New Roman" w:eastAsia="Times New Roman" w:hAnsi="Times New Roman" w:cs="Times New Roman"/>
          <w:i/>
          <w:sz w:val="28"/>
          <w:szCs w:val="28"/>
        </w:rPr>
        <w:t xml:space="preserve">Таблица </w:t>
      </w:r>
      <w:r w:rsidR="009B0687" w:rsidRPr="00D140C7">
        <w:rPr>
          <w:rFonts w:ascii="Times New Roman" w:eastAsia="Times New Roman" w:hAnsi="Times New Roman" w:cs="Times New Roman"/>
          <w:i/>
          <w:sz w:val="28"/>
          <w:szCs w:val="28"/>
        </w:rPr>
        <w:t>2</w:t>
      </w:r>
      <w:r w:rsidR="00FE0748" w:rsidRPr="00D140C7">
        <w:rPr>
          <w:rFonts w:ascii="Times New Roman" w:eastAsia="Times New Roman" w:hAnsi="Times New Roman" w:cs="Times New Roman"/>
          <w:i/>
          <w:sz w:val="28"/>
          <w:szCs w:val="28"/>
        </w:rPr>
        <w:t xml:space="preserve"> – </w:t>
      </w:r>
      <w:r w:rsidR="000928C3" w:rsidRPr="00D140C7">
        <w:rPr>
          <w:rFonts w:ascii="Times New Roman" w:eastAsia="Times New Roman" w:hAnsi="Times New Roman" w:cs="Times New Roman"/>
          <w:i/>
          <w:sz w:val="28"/>
          <w:szCs w:val="28"/>
        </w:rPr>
        <w:t>Результаты констатирующей</w:t>
      </w:r>
      <w:r w:rsidRPr="00D140C7">
        <w:rPr>
          <w:rFonts w:ascii="Times New Roman" w:eastAsia="Times New Roman" w:hAnsi="Times New Roman" w:cs="Times New Roman"/>
          <w:i/>
          <w:sz w:val="28"/>
          <w:szCs w:val="28"/>
        </w:rPr>
        <w:t xml:space="preserve"> и контрольной диагностик сформированности креативного мышления младших школьников ЭГ (%)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726"/>
        <w:gridCol w:w="937"/>
        <w:gridCol w:w="1061"/>
        <w:gridCol w:w="1146"/>
        <w:gridCol w:w="1061"/>
        <w:gridCol w:w="1146"/>
        <w:gridCol w:w="1061"/>
        <w:gridCol w:w="1146"/>
        <w:gridCol w:w="1061"/>
      </w:tblGrid>
      <w:tr w:rsidR="00EA1C9D" w:rsidRPr="00E5430A" w14:paraId="66BD78AA" w14:textId="77777777" w:rsidTr="00EA1C9D">
        <w:tc>
          <w:tcPr>
            <w:tcW w:w="726" w:type="dxa"/>
            <w:vMerge w:val="restart"/>
          </w:tcPr>
          <w:p w14:paraId="733CC612" w14:textId="77777777" w:rsidR="00EA1C9D" w:rsidRPr="00E5430A" w:rsidRDefault="00EA1C9D" w:rsidP="00E543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430A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E5430A">
              <w:rPr>
                <w:rFonts w:ascii="Times New Roman" w:hAnsi="Times New Roman" w:cs="Times New Roman"/>
                <w:sz w:val="20"/>
                <w:szCs w:val="20"/>
              </w:rPr>
              <w:t>Уров</w:t>
            </w:r>
            <w:proofErr w:type="spellEnd"/>
            <w:r w:rsidRPr="00E5430A">
              <w:rPr>
                <w:rFonts w:ascii="Times New Roman" w:hAnsi="Times New Roman" w:cs="Times New Roman"/>
                <w:sz w:val="20"/>
                <w:szCs w:val="20"/>
              </w:rPr>
              <w:t>-ни</w:t>
            </w:r>
            <w:proofErr w:type="gramEnd"/>
            <w:r w:rsidRPr="00E5430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98" w:type="dxa"/>
            <w:gridSpan w:val="2"/>
          </w:tcPr>
          <w:p w14:paraId="7D8786BD" w14:textId="77777777" w:rsidR="00EA1C9D" w:rsidRPr="00E5430A" w:rsidRDefault="00EA1C9D" w:rsidP="00E543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430A">
              <w:rPr>
                <w:rFonts w:ascii="Times New Roman" w:hAnsi="Times New Roman" w:cs="Times New Roman"/>
                <w:sz w:val="20"/>
                <w:szCs w:val="20"/>
              </w:rPr>
              <w:t xml:space="preserve">Беглость </w:t>
            </w:r>
          </w:p>
        </w:tc>
        <w:tc>
          <w:tcPr>
            <w:tcW w:w="2207" w:type="dxa"/>
            <w:gridSpan w:val="2"/>
          </w:tcPr>
          <w:p w14:paraId="5348F792" w14:textId="77777777" w:rsidR="00EA1C9D" w:rsidRPr="00E5430A" w:rsidRDefault="00EA1C9D" w:rsidP="00E543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430A">
              <w:rPr>
                <w:rFonts w:ascii="Times New Roman" w:hAnsi="Times New Roman" w:cs="Times New Roman"/>
                <w:sz w:val="20"/>
                <w:szCs w:val="20"/>
              </w:rPr>
              <w:t xml:space="preserve">Гибкость </w:t>
            </w:r>
          </w:p>
        </w:tc>
        <w:tc>
          <w:tcPr>
            <w:tcW w:w="2207" w:type="dxa"/>
            <w:gridSpan w:val="2"/>
          </w:tcPr>
          <w:p w14:paraId="314E8012" w14:textId="77777777" w:rsidR="00EA1C9D" w:rsidRPr="00E5430A" w:rsidRDefault="00EA1C9D" w:rsidP="00E543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430A">
              <w:rPr>
                <w:rFonts w:ascii="Times New Roman" w:hAnsi="Times New Roman" w:cs="Times New Roman"/>
                <w:sz w:val="20"/>
                <w:szCs w:val="20"/>
              </w:rPr>
              <w:t xml:space="preserve">Оригинальность </w:t>
            </w:r>
          </w:p>
        </w:tc>
        <w:tc>
          <w:tcPr>
            <w:tcW w:w="2207" w:type="dxa"/>
            <w:gridSpan w:val="2"/>
          </w:tcPr>
          <w:p w14:paraId="2B93F8D3" w14:textId="77777777" w:rsidR="00EA1C9D" w:rsidRPr="00E5430A" w:rsidRDefault="00EA1C9D" w:rsidP="00E5430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5430A">
              <w:rPr>
                <w:rFonts w:ascii="Times New Roman" w:hAnsi="Times New Roman" w:cs="Times New Roman"/>
                <w:sz w:val="20"/>
                <w:szCs w:val="20"/>
              </w:rPr>
              <w:t xml:space="preserve">Креативность </w:t>
            </w:r>
          </w:p>
        </w:tc>
      </w:tr>
      <w:tr w:rsidR="00EA1C9D" w:rsidRPr="00E5430A" w14:paraId="1EE4A882" w14:textId="77777777" w:rsidTr="00EA1C9D">
        <w:trPr>
          <w:trHeight w:val="345"/>
        </w:trPr>
        <w:tc>
          <w:tcPr>
            <w:tcW w:w="726" w:type="dxa"/>
            <w:vMerge/>
          </w:tcPr>
          <w:p w14:paraId="0DCAEC93" w14:textId="77777777" w:rsidR="00EA1C9D" w:rsidRPr="00E5430A" w:rsidRDefault="00EA1C9D" w:rsidP="00E5430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E27C93" w14:textId="77777777" w:rsidR="00EA1C9D" w:rsidRPr="00E5430A" w:rsidRDefault="00EA1C9D" w:rsidP="00E5430A">
            <w:pPr>
              <w:widowControl w:val="0"/>
              <w:ind w:right="4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5430A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Конст</w:t>
            </w:r>
            <w:proofErr w:type="spellEnd"/>
            <w:r w:rsidRPr="00E5430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D1DD95" w14:textId="77777777" w:rsidR="00EA1C9D" w:rsidRPr="00E5430A" w:rsidRDefault="00EA1C9D" w:rsidP="00E5430A">
            <w:pPr>
              <w:widowControl w:val="0"/>
              <w:ind w:right="1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Контр.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2E703A" w14:textId="77777777" w:rsidR="00EA1C9D" w:rsidRPr="00E5430A" w:rsidRDefault="00EA1C9D" w:rsidP="00E5430A">
            <w:pPr>
              <w:widowControl w:val="0"/>
              <w:ind w:right="2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5430A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Конст</w:t>
            </w:r>
            <w:proofErr w:type="spellEnd"/>
            <w:r w:rsidRPr="00E5430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942567" w14:textId="77777777" w:rsidR="00EA1C9D" w:rsidRPr="00E5430A" w:rsidRDefault="00EA1C9D" w:rsidP="00E5430A">
            <w:pPr>
              <w:widowControl w:val="0"/>
              <w:ind w:right="1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Контр.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6BD36F" w14:textId="77777777" w:rsidR="00EA1C9D" w:rsidRPr="00E5430A" w:rsidRDefault="00EA1C9D" w:rsidP="00E5430A">
            <w:pPr>
              <w:widowControl w:val="0"/>
              <w:ind w:right="2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5430A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Конст</w:t>
            </w:r>
            <w:proofErr w:type="spellEnd"/>
            <w:r w:rsidRPr="00E5430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9B1C44" w14:textId="77777777" w:rsidR="00EA1C9D" w:rsidRPr="00E5430A" w:rsidRDefault="00EA1C9D" w:rsidP="00E5430A">
            <w:pPr>
              <w:widowControl w:val="0"/>
              <w:ind w:right="1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Контр.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985FD4" w14:textId="77777777" w:rsidR="00EA1C9D" w:rsidRPr="00E5430A" w:rsidRDefault="00EA1C9D" w:rsidP="00E5430A">
            <w:pPr>
              <w:widowControl w:val="0"/>
              <w:ind w:right="2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5430A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Конст</w:t>
            </w:r>
            <w:proofErr w:type="spellEnd"/>
            <w:r w:rsidRPr="00E5430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A11D0F" w14:textId="77777777" w:rsidR="00EA1C9D" w:rsidRPr="00E5430A" w:rsidRDefault="00EA1C9D" w:rsidP="00E5430A">
            <w:pPr>
              <w:widowControl w:val="0"/>
              <w:ind w:right="1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Контр.</w:t>
            </w:r>
          </w:p>
        </w:tc>
      </w:tr>
      <w:tr w:rsidR="00EA1C9D" w:rsidRPr="00E5430A" w14:paraId="545C2E0E" w14:textId="77777777" w:rsidTr="00EA1C9D">
        <w:tc>
          <w:tcPr>
            <w:tcW w:w="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2157F8" w14:textId="77777777" w:rsidR="006B7BEB" w:rsidRPr="00E5430A" w:rsidRDefault="00EA1C9D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В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38AFA5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0%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B70BA8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40%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470724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15%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E9EB7B" w14:textId="77777777" w:rsidR="006B7BEB" w:rsidRPr="00E5430A" w:rsidRDefault="006B7BEB" w:rsidP="00E5430A">
            <w:pPr>
              <w:widowControl w:val="0"/>
              <w:ind w:right="1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45%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FBD41B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15%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04E48E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50%</w:t>
            </w:r>
          </w:p>
        </w:tc>
        <w:tc>
          <w:tcPr>
            <w:tcW w:w="1146" w:type="dxa"/>
          </w:tcPr>
          <w:p w14:paraId="22C0DFC6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10%</w:t>
            </w:r>
          </w:p>
        </w:tc>
        <w:tc>
          <w:tcPr>
            <w:tcW w:w="1061" w:type="dxa"/>
          </w:tcPr>
          <w:p w14:paraId="5C556DA5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45%</w:t>
            </w:r>
          </w:p>
        </w:tc>
      </w:tr>
      <w:tr w:rsidR="00EA1C9D" w:rsidRPr="00E5430A" w14:paraId="450849A2" w14:textId="77777777" w:rsidTr="00EA1C9D">
        <w:tc>
          <w:tcPr>
            <w:tcW w:w="7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5FA421" w14:textId="77777777" w:rsidR="006B7BEB" w:rsidRPr="00E5430A" w:rsidRDefault="00EA1C9D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С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28660C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65%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DFAF1A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50%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4D62FE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65%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DB8F81" w14:textId="77777777" w:rsidR="006B7BEB" w:rsidRPr="00E5430A" w:rsidRDefault="006B7BEB" w:rsidP="00E5430A">
            <w:pPr>
              <w:widowControl w:val="0"/>
              <w:ind w:right="1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45%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1D0A8D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20%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2A9007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40%</w:t>
            </w:r>
          </w:p>
        </w:tc>
        <w:tc>
          <w:tcPr>
            <w:tcW w:w="1146" w:type="dxa"/>
          </w:tcPr>
          <w:p w14:paraId="40E416FD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50%</w:t>
            </w:r>
          </w:p>
        </w:tc>
        <w:tc>
          <w:tcPr>
            <w:tcW w:w="1061" w:type="dxa"/>
          </w:tcPr>
          <w:p w14:paraId="0952B577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45%</w:t>
            </w:r>
          </w:p>
        </w:tc>
      </w:tr>
      <w:tr w:rsidR="00EA1C9D" w:rsidRPr="00E5430A" w14:paraId="0A44FC13" w14:textId="77777777" w:rsidTr="00EA1C9D"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FD968E" w14:textId="77777777" w:rsidR="006B7BEB" w:rsidRPr="00E5430A" w:rsidRDefault="00EA1C9D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Н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85A319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35%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1CEC3EE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10%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3F7719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20%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C8DAAB" w14:textId="77777777" w:rsidR="006B7BEB" w:rsidRPr="00E5430A" w:rsidRDefault="006B7BEB" w:rsidP="00E5430A">
            <w:pPr>
              <w:widowControl w:val="0"/>
              <w:ind w:right="160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10%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1798AC5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65%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CD6755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10%</w:t>
            </w:r>
          </w:p>
        </w:tc>
        <w:tc>
          <w:tcPr>
            <w:tcW w:w="1146" w:type="dxa"/>
          </w:tcPr>
          <w:p w14:paraId="4901F175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40%</w:t>
            </w:r>
          </w:p>
        </w:tc>
        <w:tc>
          <w:tcPr>
            <w:tcW w:w="1061" w:type="dxa"/>
          </w:tcPr>
          <w:p w14:paraId="6A98FD94" w14:textId="77777777" w:rsidR="006B7BEB" w:rsidRPr="00E5430A" w:rsidRDefault="006B7BEB" w:rsidP="00E5430A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</w:pPr>
            <w:r w:rsidRPr="00E543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  <w:lang w:eastAsia="ru-RU" w:bidi="ru-RU"/>
              </w:rPr>
              <w:t>10%</w:t>
            </w:r>
          </w:p>
        </w:tc>
      </w:tr>
    </w:tbl>
    <w:p w14:paraId="13870832" w14:textId="77777777" w:rsidR="006B7BEB" w:rsidRPr="00E5430A" w:rsidRDefault="006B7BEB" w:rsidP="00E5430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ru-RU" w:bidi="ru-RU"/>
        </w:rPr>
      </w:pPr>
    </w:p>
    <w:p w14:paraId="71DBF5A6" w14:textId="32BADF7B" w:rsidR="00FE0748" w:rsidRPr="0056670E" w:rsidRDefault="000D673D" w:rsidP="0056670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</w:pPr>
      <w:r w:rsidRPr="00D140C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С</w:t>
      </w:r>
      <w:r w:rsidR="006B7BEB" w:rsidRPr="00D140C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опоставлени</w:t>
      </w:r>
      <w:r w:rsidRPr="00D140C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 xml:space="preserve">е </w:t>
      </w:r>
      <w:r w:rsidR="006B7BEB" w:rsidRPr="00D140C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 xml:space="preserve">результатов сформированности креативности мышления младших школьников КГ и ЭГ </w:t>
      </w:r>
      <w:r w:rsidRPr="00D140C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на контрольном этапе опытно-экспериментальной работы отображены на рис. 2</w:t>
      </w:r>
      <w:r w:rsidR="006B7BEB" w:rsidRPr="00D140C7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  <w:t>.</w:t>
      </w:r>
    </w:p>
    <w:p w14:paraId="1E6BD1B3" w14:textId="77777777" w:rsidR="00FE0748" w:rsidRPr="00D140C7" w:rsidRDefault="00FE0748" w:rsidP="00D140C7">
      <w:pPr>
        <w:widowControl w:val="0"/>
        <w:spacing w:after="0" w:line="360" w:lineRule="auto"/>
        <w:ind w:right="240" w:firstLine="700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D140C7">
        <w:rPr>
          <w:rFonts w:ascii="Times New Roman" w:eastAsia="Times New Roman" w:hAnsi="Times New Roman" w:cs="Times New Roman"/>
          <w:i/>
          <w:sz w:val="28"/>
          <w:szCs w:val="28"/>
        </w:rPr>
        <w:t xml:space="preserve">Рис. 2 </w:t>
      </w:r>
      <w:proofErr w:type="gramStart"/>
      <w:r w:rsidRPr="00D140C7">
        <w:rPr>
          <w:rFonts w:ascii="Times New Roman" w:eastAsia="Times New Roman" w:hAnsi="Times New Roman" w:cs="Times New Roman"/>
          <w:i/>
          <w:sz w:val="28"/>
          <w:szCs w:val="28"/>
        </w:rPr>
        <w:t>-  Результаты</w:t>
      </w:r>
      <w:proofErr w:type="gramEnd"/>
      <w:r w:rsidRPr="00D140C7">
        <w:rPr>
          <w:rFonts w:ascii="Times New Roman" w:eastAsia="Times New Roman" w:hAnsi="Times New Roman" w:cs="Times New Roman"/>
          <w:i/>
          <w:sz w:val="28"/>
          <w:szCs w:val="28"/>
        </w:rPr>
        <w:t xml:space="preserve"> контрольной диагностики сформированности креативного мышления младших школьников КГ и ЭГ</w:t>
      </w:r>
    </w:p>
    <w:p w14:paraId="29588530" w14:textId="77777777" w:rsidR="006B7BEB" w:rsidRPr="00D140C7" w:rsidRDefault="006B7BEB" w:rsidP="00D140C7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 w:bidi="ru-RU"/>
        </w:rPr>
      </w:pPr>
      <w:r w:rsidRPr="00D140C7">
        <w:rPr>
          <w:noProof/>
          <w:sz w:val="28"/>
          <w:szCs w:val="28"/>
          <w:lang w:eastAsia="ru-RU"/>
        </w:rPr>
        <w:drawing>
          <wp:inline distT="0" distB="0" distL="0" distR="0" wp14:anchorId="167E7301" wp14:editId="0C0EA1E5">
            <wp:extent cx="3931920" cy="1623060"/>
            <wp:effectExtent l="0" t="0" r="11430" b="1524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43FA4F04" w14:textId="77777777" w:rsidR="006B7BEB" w:rsidRPr="00D140C7" w:rsidRDefault="006B7BEB" w:rsidP="00D140C7">
      <w:pPr>
        <w:widowControl w:val="0"/>
        <w:spacing w:after="0" w:line="360" w:lineRule="auto"/>
        <w:ind w:right="240"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40C7">
        <w:rPr>
          <w:rFonts w:ascii="Times New Roman" w:eastAsia="Times New Roman" w:hAnsi="Times New Roman" w:cs="Times New Roman"/>
          <w:sz w:val="28"/>
          <w:szCs w:val="28"/>
        </w:rPr>
        <w:t>Как видно из представленных в табл.</w:t>
      </w:r>
      <w:r w:rsidR="000D673D" w:rsidRPr="00D140C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140C7">
        <w:rPr>
          <w:rFonts w:ascii="Times New Roman" w:eastAsia="Times New Roman" w:hAnsi="Times New Roman" w:cs="Times New Roman"/>
          <w:sz w:val="28"/>
          <w:szCs w:val="28"/>
        </w:rPr>
        <w:t xml:space="preserve"> и на рис. </w:t>
      </w:r>
      <w:r w:rsidR="000D673D" w:rsidRPr="00D140C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140C7">
        <w:rPr>
          <w:rFonts w:ascii="Times New Roman" w:eastAsia="Times New Roman" w:hAnsi="Times New Roman" w:cs="Times New Roman"/>
          <w:sz w:val="28"/>
          <w:szCs w:val="28"/>
        </w:rPr>
        <w:t xml:space="preserve"> данных, на контрольном этапе опытно-экспериментальной работы показатели </w:t>
      </w:r>
      <w:r w:rsidRPr="00D140C7">
        <w:rPr>
          <w:rFonts w:ascii="Times New Roman" w:eastAsia="Times New Roman" w:hAnsi="Times New Roman" w:cs="Times New Roman"/>
          <w:sz w:val="28"/>
          <w:szCs w:val="28"/>
        </w:rPr>
        <w:lastRenderedPageBreak/>
        <w:t>сформированности креативного мышления младших школьников экспериментальной группы значимо отличаются от показателей контрольной группы при отсутствии значимых расхождений диагностируемых показателей на констатирующем этапе.</w:t>
      </w:r>
    </w:p>
    <w:p w14:paraId="08D134FA" w14:textId="461C5078" w:rsidR="006B7BEB" w:rsidRPr="00D140C7" w:rsidRDefault="00C32407" w:rsidP="0056670E">
      <w:pPr>
        <w:widowControl w:val="0"/>
        <w:spacing w:after="0" w:line="360" w:lineRule="auto"/>
        <w:ind w:right="240"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40C7">
        <w:rPr>
          <w:rFonts w:ascii="Times New Roman" w:eastAsia="Times New Roman" w:hAnsi="Times New Roman" w:cs="Times New Roman"/>
          <w:b/>
          <w:sz w:val="28"/>
          <w:szCs w:val="28"/>
        </w:rPr>
        <w:t>Выводы</w:t>
      </w:r>
      <w:r w:rsidRPr="00D140C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6B7BEB" w:rsidRPr="00D140C7">
        <w:rPr>
          <w:rFonts w:ascii="Times New Roman" w:eastAsia="Times New Roman" w:hAnsi="Times New Roman" w:cs="Times New Roman"/>
          <w:sz w:val="28"/>
          <w:szCs w:val="28"/>
        </w:rPr>
        <w:t>Таким образом, проведенный анализ позволяет сделать заключение</w:t>
      </w:r>
      <w:r w:rsidR="000D673D" w:rsidRPr="00D140C7">
        <w:rPr>
          <w:rFonts w:ascii="Times New Roman" w:eastAsia="Times New Roman" w:hAnsi="Times New Roman" w:cs="Times New Roman"/>
          <w:sz w:val="28"/>
          <w:szCs w:val="28"/>
        </w:rPr>
        <w:t xml:space="preserve"> о экспериментальном подтверждении эффективности реализованной в ходе формирующего этапа опытно-экспериментальной работы программы внеурочной деятельности по формированию креативного мышления младших школьников.</w:t>
      </w:r>
    </w:p>
    <w:p w14:paraId="5CEA0D19" w14:textId="77777777" w:rsidR="000E40A5" w:rsidRPr="00D140C7" w:rsidRDefault="000E40A5" w:rsidP="00D140C7">
      <w:pPr>
        <w:widowControl w:val="0"/>
        <w:spacing w:after="0" w:line="360" w:lineRule="auto"/>
        <w:ind w:right="240" w:firstLine="70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140C7">
        <w:rPr>
          <w:rFonts w:ascii="Times New Roman" w:eastAsia="Times New Roman" w:hAnsi="Times New Roman" w:cs="Times New Roman"/>
          <w:b/>
          <w:sz w:val="28"/>
          <w:szCs w:val="28"/>
        </w:rPr>
        <w:t>Литература</w:t>
      </w:r>
    </w:p>
    <w:p w14:paraId="1A054D5A" w14:textId="77777777" w:rsidR="000E40A5" w:rsidRPr="00D140C7" w:rsidRDefault="000E40A5" w:rsidP="00D140C7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360" w:lineRule="auto"/>
        <w:ind w:left="0" w:right="24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40C7">
        <w:rPr>
          <w:rFonts w:ascii="Times New Roman" w:eastAsia="Times New Roman" w:hAnsi="Times New Roman" w:cs="Times New Roman"/>
          <w:sz w:val="28"/>
          <w:szCs w:val="28"/>
        </w:rPr>
        <w:t>Гладилина И.П. Развитие творческих способностей в учебно-воспитательной деятельности // Воспитание школьников. 2018. № 9. С. 14-17.</w:t>
      </w:r>
    </w:p>
    <w:p w14:paraId="5875444B" w14:textId="77777777" w:rsidR="000E40A5" w:rsidRPr="00D140C7" w:rsidRDefault="000E40A5" w:rsidP="00D140C7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360" w:lineRule="auto"/>
        <w:ind w:left="0" w:right="24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40C7">
        <w:rPr>
          <w:rFonts w:ascii="Times New Roman" w:eastAsia="Times New Roman" w:hAnsi="Times New Roman" w:cs="Times New Roman"/>
          <w:sz w:val="28"/>
          <w:szCs w:val="28"/>
        </w:rPr>
        <w:t xml:space="preserve">Лютова Е.К. Развитие личности и креативность школьников с различными уровневыми и структурными характеристиками интеллекта: </w:t>
      </w:r>
      <w:proofErr w:type="spellStart"/>
      <w:r w:rsidRPr="00D140C7">
        <w:rPr>
          <w:rFonts w:ascii="Times New Roman" w:eastAsia="Times New Roman" w:hAnsi="Times New Roman" w:cs="Times New Roman"/>
          <w:sz w:val="28"/>
          <w:szCs w:val="28"/>
        </w:rPr>
        <w:t>дис</w:t>
      </w:r>
      <w:proofErr w:type="spellEnd"/>
      <w:r w:rsidRPr="00D140C7">
        <w:rPr>
          <w:rFonts w:ascii="Times New Roman" w:eastAsia="Times New Roman" w:hAnsi="Times New Roman" w:cs="Times New Roman"/>
          <w:sz w:val="28"/>
          <w:szCs w:val="28"/>
        </w:rPr>
        <w:t>. … канд. психол. наук. Санкт-Петербург, 2000. - 192 с. URL: https://www.dissercat.com/content/razvitie-lichnosti-i-kreativnost-shkolnikov-s-razlichnymi-urovnevymi-i-strukturnymi-kharakte (дата обращения: 08.02.2025)</w:t>
      </w:r>
    </w:p>
    <w:p w14:paraId="25C9DFD8" w14:textId="77777777" w:rsidR="000E40A5" w:rsidRPr="00D140C7" w:rsidRDefault="000E40A5" w:rsidP="00D140C7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360" w:lineRule="auto"/>
        <w:ind w:left="0" w:right="24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40C7">
        <w:rPr>
          <w:rFonts w:ascii="Times New Roman" w:eastAsia="Times New Roman" w:hAnsi="Times New Roman" w:cs="Times New Roman"/>
          <w:sz w:val="28"/>
          <w:szCs w:val="28"/>
        </w:rPr>
        <w:t>Малинская Л.Л. Теория и методика развития творческих способностей ребенка: учебно-методический комплекс. Уфа: Велес, 2019. 120 с.</w:t>
      </w:r>
    </w:p>
    <w:p w14:paraId="4C9D18D7" w14:textId="77777777" w:rsidR="000E40A5" w:rsidRPr="00D140C7" w:rsidRDefault="000E40A5" w:rsidP="00D140C7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360" w:lineRule="auto"/>
        <w:ind w:left="0" w:right="24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40C7">
        <w:rPr>
          <w:rFonts w:ascii="Times New Roman" w:eastAsia="Times New Roman" w:hAnsi="Times New Roman" w:cs="Times New Roman"/>
          <w:sz w:val="28"/>
          <w:szCs w:val="28"/>
        </w:rPr>
        <w:t xml:space="preserve">Селиванов В.И. Творчество и его воспитание: учеб. </w:t>
      </w:r>
      <w:proofErr w:type="spellStart"/>
      <w:r w:rsidRPr="00D140C7">
        <w:rPr>
          <w:rFonts w:ascii="Times New Roman" w:eastAsia="Times New Roman" w:hAnsi="Times New Roman" w:cs="Times New Roman"/>
          <w:sz w:val="28"/>
          <w:szCs w:val="28"/>
        </w:rPr>
        <w:t>пособ</w:t>
      </w:r>
      <w:proofErr w:type="spellEnd"/>
      <w:r w:rsidRPr="00D140C7">
        <w:rPr>
          <w:rFonts w:ascii="Times New Roman" w:eastAsia="Times New Roman" w:hAnsi="Times New Roman" w:cs="Times New Roman"/>
          <w:sz w:val="28"/>
          <w:szCs w:val="28"/>
        </w:rPr>
        <w:t xml:space="preserve"> для вузов. Москва: Знание, 2016. 63 с.</w:t>
      </w:r>
    </w:p>
    <w:p w14:paraId="41CED2DC" w14:textId="77777777" w:rsidR="000E40A5" w:rsidRPr="00D140C7" w:rsidRDefault="000E40A5" w:rsidP="00D140C7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360" w:lineRule="auto"/>
        <w:ind w:left="0" w:right="24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40C7">
        <w:rPr>
          <w:rFonts w:ascii="Times New Roman" w:eastAsia="Times New Roman" w:hAnsi="Times New Roman" w:cs="Times New Roman"/>
          <w:sz w:val="28"/>
          <w:szCs w:val="28"/>
        </w:rPr>
        <w:t>Чернецкая Н.И. Особенности развития творческого мышления в младшем школьном и подростковом возрасте // Концепт. 2012. №8. URL: https://cyberleninka.ru/article/n/osobennosti-razvitiya-tvorcheskogo-myshleniya-v-mladshem-shkolnom-i-podrostkovom-vozraste (дата обращения: 04.02.2025).</w:t>
      </w:r>
    </w:p>
    <w:p w14:paraId="367C2B32" w14:textId="77777777" w:rsidR="000E40A5" w:rsidRPr="00D140C7" w:rsidRDefault="000E40A5" w:rsidP="00D140C7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360" w:lineRule="auto"/>
        <w:ind w:left="0" w:right="24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140C7">
        <w:rPr>
          <w:rFonts w:ascii="Times New Roman" w:eastAsia="Times New Roman" w:hAnsi="Times New Roman" w:cs="Times New Roman"/>
          <w:sz w:val="28"/>
          <w:szCs w:val="28"/>
        </w:rPr>
        <w:t>Антилогова</w:t>
      </w:r>
      <w:proofErr w:type="spellEnd"/>
      <w:r w:rsidRPr="00D140C7">
        <w:rPr>
          <w:rFonts w:ascii="Times New Roman" w:eastAsia="Times New Roman" w:hAnsi="Times New Roman" w:cs="Times New Roman"/>
          <w:sz w:val="28"/>
          <w:szCs w:val="28"/>
        </w:rPr>
        <w:t xml:space="preserve"> Л.Н., Карпова Л.Г. Внеучебная деятельность как фактор развития творческих способностей младших школьников // Наука о человеке: гуманитарные исследования. 2023. №3 (13). URL: https://cyberleninka.ru/article/n/vneuchebnaya-deyatelnost-kak-faktor-razvitiya-tvorcheskih-sposobnostey-mladshih-shkolnikov (дата обращения: 05.02.2025).</w:t>
      </w:r>
    </w:p>
    <w:p w14:paraId="5491FEDF" w14:textId="77777777" w:rsidR="000E40A5" w:rsidRPr="00D140C7" w:rsidRDefault="000E40A5" w:rsidP="00D140C7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360" w:lineRule="auto"/>
        <w:ind w:left="0" w:right="24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D140C7">
        <w:rPr>
          <w:rFonts w:ascii="Times New Roman" w:eastAsia="Times New Roman" w:hAnsi="Times New Roman" w:cs="Times New Roman"/>
          <w:sz w:val="28"/>
          <w:szCs w:val="28"/>
        </w:rPr>
        <w:lastRenderedPageBreak/>
        <w:t>Гилфорд</w:t>
      </w:r>
      <w:proofErr w:type="spellEnd"/>
      <w:r w:rsidRPr="00D140C7">
        <w:rPr>
          <w:rFonts w:ascii="Times New Roman" w:eastAsia="Times New Roman" w:hAnsi="Times New Roman" w:cs="Times New Roman"/>
          <w:sz w:val="28"/>
          <w:szCs w:val="28"/>
        </w:rPr>
        <w:t xml:space="preserve"> Дж. Структурная модель интеллекта // Психология мышления.  1965.  С. 31–38. </w:t>
      </w:r>
      <w:proofErr w:type="gramStart"/>
      <w:r w:rsidRPr="00D140C7">
        <w:rPr>
          <w:rFonts w:ascii="Times New Roman" w:eastAsia="Times New Roman" w:hAnsi="Times New Roman" w:cs="Times New Roman"/>
          <w:sz w:val="28"/>
          <w:szCs w:val="28"/>
        </w:rPr>
        <w:t>URL:  https://search.rsl.ru/ru/record/01003351705</w:t>
      </w:r>
      <w:proofErr w:type="gramEnd"/>
      <w:r w:rsidRPr="00D140C7">
        <w:rPr>
          <w:rFonts w:ascii="Times New Roman" w:eastAsia="Times New Roman" w:hAnsi="Times New Roman" w:cs="Times New Roman"/>
          <w:sz w:val="28"/>
          <w:szCs w:val="28"/>
        </w:rPr>
        <w:t xml:space="preserve"> (дата обращения: 12.03.2025).</w:t>
      </w:r>
    </w:p>
    <w:p w14:paraId="7FEB8574" w14:textId="77777777" w:rsidR="006B7BEB" w:rsidRPr="00D140C7" w:rsidRDefault="000E40A5" w:rsidP="00D140C7">
      <w:pPr>
        <w:pStyle w:val="a3"/>
        <w:widowControl w:val="0"/>
        <w:numPr>
          <w:ilvl w:val="0"/>
          <w:numId w:val="7"/>
        </w:numPr>
        <w:tabs>
          <w:tab w:val="left" w:pos="851"/>
        </w:tabs>
        <w:spacing w:after="0" w:line="360" w:lineRule="auto"/>
        <w:ind w:left="0" w:right="240" w:firstLine="567"/>
        <w:jc w:val="both"/>
        <w:rPr>
          <w:sz w:val="28"/>
          <w:szCs w:val="28"/>
        </w:rPr>
      </w:pPr>
      <w:proofErr w:type="spellStart"/>
      <w:r w:rsidRPr="00D140C7">
        <w:rPr>
          <w:rFonts w:ascii="Times New Roman" w:eastAsia="Times New Roman" w:hAnsi="Times New Roman" w:cs="Times New Roman"/>
          <w:sz w:val="28"/>
          <w:szCs w:val="28"/>
        </w:rPr>
        <w:t>Гин</w:t>
      </w:r>
      <w:proofErr w:type="spellEnd"/>
      <w:r w:rsidRPr="00D140C7">
        <w:rPr>
          <w:rFonts w:ascii="Times New Roman" w:eastAsia="Times New Roman" w:hAnsi="Times New Roman" w:cs="Times New Roman"/>
          <w:sz w:val="28"/>
          <w:szCs w:val="28"/>
        </w:rPr>
        <w:t xml:space="preserve"> С. И. Как развивать креативность у детей. Методическое пособие для учителя начальных классов (Школа креативного мышления). Москва: ВИТА-ПРЕСС, 2017 — 154 с.</w:t>
      </w:r>
    </w:p>
    <w:sectPr w:rsidR="006B7BEB" w:rsidRPr="00D140C7" w:rsidSect="008A6A9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E5100" w14:textId="77777777" w:rsidR="00C32763" w:rsidRDefault="00C32763" w:rsidP="002102FC">
      <w:pPr>
        <w:spacing w:after="0" w:line="240" w:lineRule="auto"/>
      </w:pPr>
      <w:r>
        <w:separator/>
      </w:r>
    </w:p>
  </w:endnote>
  <w:endnote w:type="continuationSeparator" w:id="0">
    <w:p w14:paraId="45F7B92F" w14:textId="77777777" w:rsidR="00C32763" w:rsidRDefault="00C32763" w:rsidP="00210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FEA353" w14:textId="77777777" w:rsidR="00C32763" w:rsidRDefault="00C32763" w:rsidP="002102FC">
      <w:pPr>
        <w:spacing w:after="0" w:line="240" w:lineRule="auto"/>
      </w:pPr>
      <w:r>
        <w:separator/>
      </w:r>
    </w:p>
  </w:footnote>
  <w:footnote w:type="continuationSeparator" w:id="0">
    <w:p w14:paraId="34494D41" w14:textId="77777777" w:rsidR="00C32763" w:rsidRDefault="00C32763" w:rsidP="002102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E52"/>
    <w:multiLevelType w:val="hybridMultilevel"/>
    <w:tmpl w:val="C7BC011E"/>
    <w:lvl w:ilvl="0" w:tplc="315E37DE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CA20D10"/>
    <w:multiLevelType w:val="hybridMultilevel"/>
    <w:tmpl w:val="C5C22778"/>
    <w:lvl w:ilvl="0" w:tplc="AA36750A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42921E11"/>
    <w:multiLevelType w:val="hybridMultilevel"/>
    <w:tmpl w:val="4FBC2E92"/>
    <w:lvl w:ilvl="0" w:tplc="0419000F">
      <w:start w:val="1"/>
      <w:numFmt w:val="decimal"/>
      <w:lvlText w:val="%1."/>
      <w:lvlJc w:val="left"/>
      <w:pPr>
        <w:ind w:left="1420" w:hanging="360"/>
      </w:pPr>
    </w:lvl>
    <w:lvl w:ilvl="1" w:tplc="04190019">
      <w:start w:val="1"/>
      <w:numFmt w:val="lowerLetter"/>
      <w:lvlText w:val="%2."/>
      <w:lvlJc w:val="left"/>
      <w:pPr>
        <w:ind w:left="2140" w:hanging="360"/>
      </w:pPr>
    </w:lvl>
    <w:lvl w:ilvl="2" w:tplc="0419001B" w:tentative="1">
      <w:start w:val="1"/>
      <w:numFmt w:val="lowerRoman"/>
      <w:lvlText w:val="%3."/>
      <w:lvlJc w:val="right"/>
      <w:pPr>
        <w:ind w:left="2860" w:hanging="180"/>
      </w:pPr>
    </w:lvl>
    <w:lvl w:ilvl="3" w:tplc="0419000F" w:tentative="1">
      <w:start w:val="1"/>
      <w:numFmt w:val="decimal"/>
      <w:lvlText w:val="%4."/>
      <w:lvlJc w:val="left"/>
      <w:pPr>
        <w:ind w:left="3580" w:hanging="360"/>
      </w:pPr>
    </w:lvl>
    <w:lvl w:ilvl="4" w:tplc="04190019" w:tentative="1">
      <w:start w:val="1"/>
      <w:numFmt w:val="lowerLetter"/>
      <w:lvlText w:val="%5."/>
      <w:lvlJc w:val="left"/>
      <w:pPr>
        <w:ind w:left="4300" w:hanging="360"/>
      </w:pPr>
    </w:lvl>
    <w:lvl w:ilvl="5" w:tplc="0419001B" w:tentative="1">
      <w:start w:val="1"/>
      <w:numFmt w:val="lowerRoman"/>
      <w:lvlText w:val="%6."/>
      <w:lvlJc w:val="right"/>
      <w:pPr>
        <w:ind w:left="5020" w:hanging="180"/>
      </w:pPr>
    </w:lvl>
    <w:lvl w:ilvl="6" w:tplc="0419000F" w:tentative="1">
      <w:start w:val="1"/>
      <w:numFmt w:val="decimal"/>
      <w:lvlText w:val="%7."/>
      <w:lvlJc w:val="left"/>
      <w:pPr>
        <w:ind w:left="5740" w:hanging="360"/>
      </w:pPr>
    </w:lvl>
    <w:lvl w:ilvl="7" w:tplc="04190019" w:tentative="1">
      <w:start w:val="1"/>
      <w:numFmt w:val="lowerLetter"/>
      <w:lvlText w:val="%8."/>
      <w:lvlJc w:val="left"/>
      <w:pPr>
        <w:ind w:left="6460" w:hanging="360"/>
      </w:pPr>
    </w:lvl>
    <w:lvl w:ilvl="8" w:tplc="0419001B" w:tentative="1">
      <w:start w:val="1"/>
      <w:numFmt w:val="lowerRoman"/>
      <w:lvlText w:val="%9."/>
      <w:lvlJc w:val="right"/>
      <w:pPr>
        <w:ind w:left="7180" w:hanging="180"/>
      </w:pPr>
    </w:lvl>
  </w:abstractNum>
  <w:abstractNum w:abstractNumId="3" w15:restartNumberingAfterBreak="0">
    <w:nsid w:val="5A9B46A3"/>
    <w:multiLevelType w:val="hybridMultilevel"/>
    <w:tmpl w:val="5DECB61E"/>
    <w:lvl w:ilvl="0" w:tplc="315E37DE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B9E05BC"/>
    <w:multiLevelType w:val="hybridMultilevel"/>
    <w:tmpl w:val="65B0A5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6F8F07A0"/>
    <w:multiLevelType w:val="hybridMultilevel"/>
    <w:tmpl w:val="58B0D314"/>
    <w:lvl w:ilvl="0" w:tplc="315E37DE">
      <w:start w:val="1"/>
      <w:numFmt w:val="bullet"/>
      <w:lvlText w:val="-"/>
      <w:lvlJc w:val="left"/>
      <w:pPr>
        <w:ind w:left="15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6" w15:restartNumberingAfterBreak="0">
    <w:nsid w:val="771530EA"/>
    <w:multiLevelType w:val="hybridMultilevel"/>
    <w:tmpl w:val="619E424E"/>
    <w:lvl w:ilvl="0" w:tplc="315E37DE">
      <w:start w:val="1"/>
      <w:numFmt w:val="bullet"/>
      <w:lvlText w:val="-"/>
      <w:lvlJc w:val="left"/>
      <w:pPr>
        <w:ind w:left="78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num w:numId="1" w16cid:durableId="524296884">
    <w:abstractNumId w:val="6"/>
  </w:num>
  <w:num w:numId="2" w16cid:durableId="279995101">
    <w:abstractNumId w:val="3"/>
  </w:num>
  <w:num w:numId="3" w16cid:durableId="436293905">
    <w:abstractNumId w:val="1"/>
  </w:num>
  <w:num w:numId="4" w16cid:durableId="108744855">
    <w:abstractNumId w:val="4"/>
  </w:num>
  <w:num w:numId="5" w16cid:durableId="1369646077">
    <w:abstractNumId w:val="0"/>
  </w:num>
  <w:num w:numId="6" w16cid:durableId="1883783315">
    <w:abstractNumId w:val="5"/>
  </w:num>
  <w:num w:numId="7" w16cid:durableId="9364472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7BEB"/>
    <w:rsid w:val="000928C3"/>
    <w:rsid w:val="000D673D"/>
    <w:rsid w:val="000E40A5"/>
    <w:rsid w:val="000E7A6C"/>
    <w:rsid w:val="00153B28"/>
    <w:rsid w:val="002102FC"/>
    <w:rsid w:val="002D6453"/>
    <w:rsid w:val="002E3F0C"/>
    <w:rsid w:val="00307EB1"/>
    <w:rsid w:val="003C309A"/>
    <w:rsid w:val="00487EC2"/>
    <w:rsid w:val="00520320"/>
    <w:rsid w:val="005542E4"/>
    <w:rsid w:val="0056670E"/>
    <w:rsid w:val="005C3850"/>
    <w:rsid w:val="005E5120"/>
    <w:rsid w:val="006B641E"/>
    <w:rsid w:val="006B7BEB"/>
    <w:rsid w:val="00744BAA"/>
    <w:rsid w:val="00786D00"/>
    <w:rsid w:val="007B6B6B"/>
    <w:rsid w:val="008A6A92"/>
    <w:rsid w:val="00921E58"/>
    <w:rsid w:val="0095065F"/>
    <w:rsid w:val="009B0687"/>
    <w:rsid w:val="009D3AA4"/>
    <w:rsid w:val="00A34BE9"/>
    <w:rsid w:val="00AC6087"/>
    <w:rsid w:val="00C26C20"/>
    <w:rsid w:val="00C32407"/>
    <w:rsid w:val="00C32763"/>
    <w:rsid w:val="00C328CF"/>
    <w:rsid w:val="00D140C7"/>
    <w:rsid w:val="00D66276"/>
    <w:rsid w:val="00D75E2E"/>
    <w:rsid w:val="00DA1215"/>
    <w:rsid w:val="00DB19B3"/>
    <w:rsid w:val="00DF3C72"/>
    <w:rsid w:val="00E35200"/>
    <w:rsid w:val="00E36F4B"/>
    <w:rsid w:val="00E5430A"/>
    <w:rsid w:val="00EA1C9D"/>
    <w:rsid w:val="00EB7B9C"/>
    <w:rsid w:val="00FE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6922A5"/>
  <w15:chartTrackingRefBased/>
  <w15:docId w15:val="{00A99F40-E0DC-458C-8384-B29B25473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B7B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B7BEB"/>
    <w:pPr>
      <w:ind w:left="720"/>
      <w:contextualSpacing/>
    </w:pPr>
  </w:style>
  <w:style w:type="table" w:customStyle="1" w:styleId="11">
    <w:name w:val="Сетка таблицы11"/>
    <w:basedOn w:val="a1"/>
    <w:next w:val="a4"/>
    <w:uiPriority w:val="39"/>
    <w:rsid w:val="006B7B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Table Grid"/>
    <w:basedOn w:val="a1"/>
    <w:uiPriority w:val="39"/>
    <w:rsid w:val="006B7B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semiHidden/>
    <w:unhideWhenUsed/>
    <w:rsid w:val="002102F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2102F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2102FC"/>
    <w:rPr>
      <w:vertAlign w:val="superscript"/>
    </w:rPr>
  </w:style>
  <w:style w:type="character" w:customStyle="1" w:styleId="2">
    <w:name w:val="Основной текст (2)_"/>
    <w:basedOn w:val="a0"/>
    <w:link w:val="20"/>
    <w:rsid w:val="000928C3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1">
    <w:name w:val="Основной текст (2) + Курсив"/>
    <w:basedOn w:val="2"/>
    <w:rsid w:val="000928C3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0928C3"/>
    <w:pPr>
      <w:widowControl w:val="0"/>
      <w:shd w:val="clear" w:color="auto" w:fill="FFFFFF"/>
      <w:spacing w:after="0" w:line="192" w:lineRule="exact"/>
      <w:jc w:val="both"/>
    </w:pPr>
    <w:rPr>
      <w:rFonts w:ascii="Times New Roman" w:eastAsia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2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1.bin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../embeddings/oleObject2.bin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1"/>
    </mc:Choice>
    <mc:Fallback>
      <c:style val="1"/>
    </mc:Fallback>
  </mc:AlternateContent>
  <c:chart>
    <c:autoTitleDeleted val="1"/>
    <c:plotArea>
      <c:layout>
        <c:manualLayout>
          <c:layoutTarget val="inner"/>
          <c:xMode val="edge"/>
          <c:yMode val="edge"/>
          <c:x val="4.5422781271837874E-2"/>
          <c:y val="8.0763582966226141E-2"/>
          <c:w val="0.92313067784765901"/>
          <c:h val="0.4914345508573542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'[Лист в F  Контрольные работы Архив2014 Психология ВКР Формирование креативного мышления у младших школьников во внеурочной деятельности рисунки.docx]Лист1'!$B$1</c:f>
              <c:strCache>
                <c:ptCount val="1"/>
                <c:pt idx="0">
                  <c:v>ЭГ</c:v>
                </c:pt>
              </c:strCache>
            </c:strRef>
          </c:tx>
          <c:spPr>
            <a:solidFill>
              <a:schemeClr val="dk1">
                <a:tint val="88500"/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'[Лист в F  Контрольные работы Архив2014 Психология ВКР Формирование креативного мышления у младших школьников во внеурочной деятельности рисунки.docx]Лист1'!$A$2:$A$4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'[Лист в F  Контрольные работы Архив2014 Психология ВКР Формирование креативного мышления у младших школьников во внеурочной деятельности рисунки.docx]Лист1'!$B$2:$B$4</c:f>
              <c:numCache>
                <c:formatCode>0%</c:formatCode>
                <c:ptCount val="3"/>
                <c:pt idx="0">
                  <c:v>0.1</c:v>
                </c:pt>
                <c:pt idx="1">
                  <c:v>0.5</c:v>
                </c:pt>
                <c:pt idx="2">
                  <c:v>0.4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1D4-4205-B7D6-EC1ECEF5E08C}"/>
            </c:ext>
          </c:extLst>
        </c:ser>
        <c:ser>
          <c:idx val="1"/>
          <c:order val="1"/>
          <c:tx>
            <c:strRef>
              <c:f>'[Лист в F  Контрольные работы Архив2014 Психология ВКР Формирование креативного мышления у младших школьников во внеурочной деятельности рисунки.docx]Лист1'!$C$1</c:f>
              <c:strCache>
                <c:ptCount val="1"/>
                <c:pt idx="0">
                  <c:v>КГ</c:v>
                </c:pt>
              </c:strCache>
            </c:strRef>
          </c:tx>
          <c:spPr>
            <a:solidFill>
              <a:schemeClr val="dk1">
                <a:tint val="55000"/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'[Лист в F  Контрольные работы Архив2014 Психология ВКР Формирование креативного мышления у младших школьников во внеурочной деятельности рисунки.docx]Лист1'!$A$2:$A$4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'[Лист в F  Контрольные работы Архив2014 Психология ВКР Формирование креативного мышления у младших школьников во внеурочной деятельности рисунки.docx]Лист1'!$C$2:$C$4</c:f>
              <c:numCache>
                <c:formatCode>0%</c:formatCode>
                <c:ptCount val="3"/>
                <c:pt idx="0">
                  <c:v>0.1</c:v>
                </c:pt>
                <c:pt idx="1">
                  <c:v>0.5</c:v>
                </c:pt>
                <c:pt idx="2">
                  <c:v>0.4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1D4-4205-B7D6-EC1ECEF5E08C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347209016"/>
        <c:axId val="347208624"/>
      </c:barChart>
      <c:catAx>
        <c:axId val="34720901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cap="all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47208624"/>
        <c:crosses val="autoZero"/>
        <c:auto val="1"/>
        <c:lblAlgn val="ctr"/>
        <c:lblOffset val="100"/>
        <c:noMultiLvlLbl val="0"/>
      </c:catAx>
      <c:valAx>
        <c:axId val="347208624"/>
        <c:scaling>
          <c:orientation val="minMax"/>
        </c:scaling>
        <c:delete val="1"/>
        <c:axPos val="l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crossAx val="34720901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 sz="1000" b="0"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'[Лист в рисунки.docx 2]Лист1'!$B$1</c:f>
              <c:strCache>
                <c:ptCount val="1"/>
                <c:pt idx="0">
                  <c:v>ЭГ</c:v>
                </c:pt>
              </c:strCache>
            </c:strRef>
          </c:tx>
          <c:spPr>
            <a:solidFill>
              <a:schemeClr val="accent3">
                <a:shade val="76000"/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'[Лист в рисунки.docx 2]Лист1'!$A$2:$A$4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'[Лист в рисунки.docx 2]Лист1'!$B$2:$B$4</c:f>
              <c:numCache>
                <c:formatCode>0%</c:formatCode>
                <c:ptCount val="3"/>
                <c:pt idx="0">
                  <c:v>0.45</c:v>
                </c:pt>
                <c:pt idx="1">
                  <c:v>0.45</c:v>
                </c:pt>
                <c:pt idx="2">
                  <c:v>0.1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960-45D1-8B3F-76CA545DE1B1}"/>
            </c:ext>
          </c:extLst>
        </c:ser>
        <c:ser>
          <c:idx val="1"/>
          <c:order val="1"/>
          <c:tx>
            <c:strRef>
              <c:f>'[Лист в рисунки.docx 2]Лист1'!$C$1</c:f>
              <c:strCache>
                <c:ptCount val="1"/>
                <c:pt idx="0">
                  <c:v>КГ</c:v>
                </c:pt>
              </c:strCache>
            </c:strRef>
          </c:tx>
          <c:spPr>
            <a:solidFill>
              <a:schemeClr val="accent3">
                <a:tint val="77000"/>
                <a:alpha val="85000"/>
              </a:schemeClr>
            </a:solidFill>
            <a:ln w="9525" cap="flat" cmpd="sng" algn="ctr">
              <a:solidFill>
                <a:schemeClr val="lt1">
                  <a:alpha val="50000"/>
                </a:schemeClr>
              </a:solidFill>
              <a:round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baseline="0">
                    <a:solidFill>
                      <a:sysClr val="windowText" lastClr="000000"/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in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'[Лист в рисунки.docx 2]Лист1'!$A$2:$A$4</c:f>
              <c:strCache>
                <c:ptCount val="3"/>
                <c:pt idx="0">
                  <c:v>Высокий</c:v>
                </c:pt>
                <c:pt idx="1">
                  <c:v>Средний</c:v>
                </c:pt>
                <c:pt idx="2">
                  <c:v>Низкий</c:v>
                </c:pt>
              </c:strCache>
            </c:strRef>
          </c:cat>
          <c:val>
            <c:numRef>
              <c:f>'[Лист в рисунки.docx 2]Лист1'!$C$2:$C$4</c:f>
              <c:numCache>
                <c:formatCode>0%</c:formatCode>
                <c:ptCount val="3"/>
                <c:pt idx="0">
                  <c:v>0.1</c:v>
                </c:pt>
                <c:pt idx="1">
                  <c:v>0.5</c:v>
                </c:pt>
                <c:pt idx="2">
                  <c:v>0.4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960-45D1-8B3F-76CA545DE1B1}"/>
            </c:ext>
          </c:extLst>
        </c:ser>
        <c:dLbls>
          <c:dLblPos val="inEnd"/>
          <c:showLegendKey val="0"/>
          <c:showVal val="1"/>
          <c:showCatName val="0"/>
          <c:showSerName val="0"/>
          <c:showPercent val="0"/>
          <c:showBubbleSize val="0"/>
        </c:dLbls>
        <c:gapWidth val="65"/>
        <c:axId val="31347928"/>
        <c:axId val="351885704"/>
      </c:barChart>
      <c:catAx>
        <c:axId val="3134792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cap="all" baseline="0">
                <a:solidFill>
                  <a:sysClr val="windowText" lastClr="000000"/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351885704"/>
        <c:crosses val="autoZero"/>
        <c:auto val="1"/>
        <c:lblAlgn val="ctr"/>
        <c:lblOffset val="100"/>
        <c:noMultiLvlLbl val="0"/>
      </c:catAx>
      <c:valAx>
        <c:axId val="351885704"/>
        <c:scaling>
          <c:orientation val="minMax"/>
        </c:scaling>
        <c:delete val="1"/>
        <c:axPos val="l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crossAx val="3134792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Times New Roman" panose="02020603050405020304" pitchFamily="18" charset="0"/>
              <a:ea typeface="+mn-ea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 sz="1000" b="0">
          <a:solidFill>
            <a:sysClr val="windowText" lastClr="000000"/>
          </a:solidFill>
          <a:latin typeface="Times New Roman" panose="02020603050405020304" pitchFamily="18" charset="0"/>
          <a:cs typeface="Times New Roman" panose="02020603050405020304" pitchFamily="18" charset="0"/>
        </a:defRPr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20">
  <a:schemeClr val="dk1"/>
  <cs:variation>
    <a:tint val="88500"/>
  </cs:variation>
  <cs:variation>
    <a:tint val="55000"/>
  </cs:variation>
  <cs:variation>
    <a:tint val="75000"/>
  </cs:variation>
  <cs:variation>
    <a:tint val="98500"/>
  </cs:variation>
  <cs:variation>
    <a:tint val="30000"/>
  </cs:variation>
  <cs:variation>
    <a:tint val="60000"/>
  </cs:variation>
  <cs:variation>
    <a:tint val="8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style1.xml><?xml version="1.0" encoding="utf-8"?>
<cs:chartStyle xmlns:cs="http://schemas.microsoft.com/office/drawing/2012/chartStyle" xmlns:a="http://schemas.openxmlformats.org/drawingml/2006/main" id="205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205">
  <cs:axisTitle>
    <cs:lnRef idx="0"/>
    <cs:fillRef idx="0"/>
    <cs:effectRef idx="0"/>
    <cs:fontRef idx="minor">
      <a:schemeClr val="dk1">
        <a:lumMod val="75000"/>
        <a:lumOff val="25000"/>
      </a:schemeClr>
    </cs:fontRef>
    <cs:defRPr sz="900" b="1" kern="1200"/>
  </cs:axisTitle>
  <cs:categoryAxis>
    <cs:lnRef idx="0"/>
    <cs:fillRef idx="0"/>
    <cs:effectRef idx="0"/>
    <cs:fontRef idx="minor">
      <a:schemeClr val="dk1">
        <a:lumMod val="75000"/>
        <a:lumOff val="25000"/>
      </a:schemeClr>
    </cs:fontRef>
    <cs:spPr>
      <a:ln w="190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 cap="all" baseline="0"/>
  </cs:categoryAxis>
  <cs:chartArea>
    <cs:lnRef idx="0"/>
    <cs:fillRef idx="0"/>
    <cs:effectRef idx="0"/>
    <cs:fontRef idx="minor">
      <a:schemeClr val="dk1"/>
    </cs:fontRef>
    <cs:spPr>
      <a:gradFill flip="none" rotWithShape="1">
        <a:gsLst>
          <a:gs pos="0">
            <a:schemeClr val="lt1"/>
          </a:gs>
          <a:gs pos="39000">
            <a:schemeClr val="lt1"/>
          </a:gs>
          <a:gs pos="100000">
            <a:schemeClr val="lt1">
              <a:lumMod val="75000"/>
            </a:schemeClr>
          </a:gs>
        </a:gsLst>
        <a:path path="circle">
          <a:fillToRect l="50000" t="-80000" r="50000" b="180000"/>
        </a:path>
        <a:tileRect/>
      </a:gradFill>
      <a:ln w="9525" cap="flat" cmpd="sng" algn="ctr">
        <a:solidFill>
          <a:schemeClr val="dk1">
            <a:lumMod val="25000"/>
            <a:lumOff val="7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/>
    </cs:fontRef>
    <cs:defRPr sz="900" b="1" i="0" u="none" strike="noStrike" kern="1200" baseline="0"/>
  </cs:dataLabel>
  <cs:dataLabelCallout>
    <cs:lnRef idx="0"/>
    <cs:fillRef idx="0"/>
    <cs:effectRef idx="0"/>
    <cs:fontRef idx="minor">
      <a:schemeClr val="lt1"/>
    </cs:fontRef>
    <cs:spPr>
      <a:solidFill>
        <a:schemeClr val="dk1">
          <a:lumMod val="65000"/>
          <a:lumOff val="35000"/>
          <a:alpha val="75000"/>
        </a:schemeClr>
      </a:solidFill>
    </cs:spPr>
    <cs:defRPr sz="900" b="1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>
  <cs:dataPoint3D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  <a:ln w="9525" cap="flat" cmpd="sng" algn="ctr">
        <a:solidFill>
          <a:schemeClr val="lt1">
            <a:alpha val="50000"/>
          </a:schemeClr>
        </a:solidFill>
        <a:round/>
      </a:ln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31750" cap="rnd">
        <a:solidFill>
          <a:schemeClr val="phClr">
            <a:alpha val="85000"/>
          </a:schemeClr>
        </a:solidFill>
        <a:round/>
      </a:ln>
    </cs:spPr>
  </cs:dataPointLine>
  <cs:dataPointMarker>
    <cs:lnRef idx="0"/>
    <cs:fillRef idx="0">
      <cs:styleClr val="auto"/>
    </cs:fillRef>
    <cs:effectRef idx="0"/>
    <cs:fontRef idx="minor">
      <a:schemeClr val="dk1"/>
    </cs:fontRef>
    <cs:spPr>
      <a:solidFill>
        <a:schemeClr val="phClr">
          <a:alpha val="85000"/>
        </a:schemeClr>
      </a:solidFill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dk1">
        <a:lumMod val="75000"/>
        <a:lumOff val="25000"/>
      </a:schemeClr>
    </cs:fontRef>
    <cs:spPr>
      <a:ln w="9525">
        <a:solidFill>
          <a:schemeClr val="dk1">
            <a:lumMod val="35000"/>
            <a:lumOff val="6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dk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>
        <a:gradFill>
          <a:gsLst>
            <a:gs pos="100000">
              <a:schemeClr val="dk1">
                <a:lumMod val="95000"/>
                <a:lumOff val="5000"/>
                <a:alpha val="42000"/>
              </a:schemeClr>
            </a:gs>
            <a:gs pos="0">
              <a:schemeClr val="lt1">
                <a:lumMod val="75000"/>
                <a:alpha val="36000"/>
              </a:schemeClr>
            </a:gs>
          </a:gsLst>
          <a:lin ang="5400000" scaled="0"/>
        </a:gradFill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35000"/>
            <a:lumOff val="65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</a:ln>
    </cs:spPr>
  </cs:leaderLine>
  <cs:legend>
    <cs:lnRef idx="0"/>
    <cs:fillRef idx="0"/>
    <cs:effectRef idx="0"/>
    <cs:fontRef idx="minor">
      <a:schemeClr val="dk1">
        <a:lumMod val="75000"/>
        <a:lumOff val="25000"/>
      </a:schemeClr>
    </cs:fontRef>
    <cs:spPr>
      <a:solidFill>
        <a:schemeClr val="lt1">
          <a:lumMod val="95000"/>
          <a:alpha val="39000"/>
        </a:schemeClr>
      </a:solidFill>
    </cs:spPr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dk1">
        <a:lumMod val="75000"/>
        <a:lumOff val="25000"/>
      </a:schemeClr>
    </cs:fontRef>
    <cs:spPr>
      <a:ln w="31750" cap="flat" cmpd="sng" algn="ctr">
        <a:solidFill>
          <a:schemeClr val="dk1">
            <a:lumMod val="75000"/>
            <a:lumOff val="2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dk1">
            <a:lumMod val="50000"/>
            <a:lumOff val="50000"/>
          </a:schemeClr>
        </a:solidFill>
        <a:round/>
      </a:ln>
    </cs:spPr>
  </cs:seriesLine>
  <cs:title>
    <cs:lnRef idx="0"/>
    <cs:fillRef idx="0"/>
    <cs:effectRef idx="0"/>
    <cs:fontRef idx="minor">
      <a:schemeClr val="dk1">
        <a:lumMod val="75000"/>
        <a:lumOff val="25000"/>
      </a:schemeClr>
    </cs:fontRef>
    <cs:defRPr sz="1800" b="1" kern="120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dk1">
        <a:lumMod val="75000"/>
        <a:lumOff val="2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dk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dk1">
        <a:lumMod val="75000"/>
        <a:lumOff val="25000"/>
      </a:schemeClr>
    </cs:fontRef>
    <cs:spPr>
      <a:ln>
        <a:noFill/>
      </a:ln>
    </cs:spPr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ГОСТ — сортировка по названиям" Version="2003"/>
</file>

<file path=customXml/itemProps1.xml><?xml version="1.0" encoding="utf-8"?>
<ds:datastoreItem xmlns:ds="http://schemas.openxmlformats.org/officeDocument/2006/customXml" ds:itemID="{67E8CFE4-5293-49D2-87BD-9F33B5C61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1892</Words>
  <Characters>10790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Георгий Кузнецов</cp:lastModifiedBy>
  <cp:revision>5</cp:revision>
  <dcterms:created xsi:type="dcterms:W3CDTF">2025-06-23T13:08:00Z</dcterms:created>
  <dcterms:modified xsi:type="dcterms:W3CDTF">2025-06-23T13:22:00Z</dcterms:modified>
</cp:coreProperties>
</file>