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23" w:rsidRPr="003E100E" w:rsidRDefault="005D6C23" w:rsidP="005D6C2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</w:pPr>
      <w:bookmarkStart w:id="0" w:name="_GoBack"/>
      <w:r w:rsidRPr="003E100E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ИННОВАЦИОННАЯ МЕТОДИЧЕСКАЯ ДЕЯТЕЛЬНОСТЬ </w:t>
      </w:r>
      <w:bookmarkEnd w:id="0"/>
      <w:r w:rsidRPr="003E100E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КАК СРЕДСТВО ПОВЫШЕНИЯ ПРОФЕССИОНАЛЬНОГО МАСТЕРСТВА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D9682D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ТРЕНЕРА-ПРЕПОДАВАТЕЛЯ</w:t>
      </w:r>
    </w:p>
    <w:p w:rsidR="005D6C23" w:rsidRPr="00CE41B0" w:rsidRDefault="005D6C23" w:rsidP="00CE41B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shd w:val="clear" w:color="auto" w:fill="FFFFFF"/>
          <w:lang w:eastAsia="ru-RU"/>
        </w:rPr>
      </w:pPr>
    </w:p>
    <w:p w:rsidR="005D6C23" w:rsidRPr="003E100E" w:rsidRDefault="005D6C23" w:rsidP="005D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5D6C23" w:rsidRPr="003E100E" w:rsidRDefault="005D6C23" w:rsidP="005D6C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202020"/>
          <w:sz w:val="26"/>
          <w:szCs w:val="26"/>
          <w:lang w:eastAsia="ru-RU"/>
        </w:rPr>
        <w:t>Развитие современного общества предъявляет новые требования к  организации образовательного процесса в системе профессионального образования, ключевой фигурой которого является педагог, компетентный, способный к самообразованию и совершенствованию своего профессионального и педагогического мастерства.  Реализация ФГОС невозможна  без внедрения инноваций, новых технологий и методов работы  в образовательный процесс подготовки современного специалиста. В этой ситуации особенно важна профессиональная компетентность, основу которой составляет личностное и профессиональное развитие педагогического работника.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Практика подтверждает, что качество подготовки квалифицированных  специалистов напрямую зависит от профессиональной подготовки, профессиональных компетенций, мобильности и творческого потенциала  преподавателей и мастеров производственного обучения, поэтому в настоящее время возросла потребность в преподавателях, способных обновлять содержание своей деятельности через критическое, творческое ее освоение, применение достижений науки, передового  и актуального педагогического опыта. Формирование мотивационной, содержательной и технологической ком</w:t>
      </w:r>
      <w:r w:rsidR="006044B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петентности педагогов – это одно</w:t>
      </w:r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из доминирующих направлений методической работы.</w:t>
      </w:r>
    </w:p>
    <w:p w:rsidR="005D6C23" w:rsidRPr="003E100E" w:rsidRDefault="005D6C23" w:rsidP="005D6C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202020"/>
          <w:sz w:val="26"/>
          <w:szCs w:val="26"/>
          <w:lang w:eastAsia="ru-RU"/>
        </w:rPr>
        <w:tab/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успешной реализации  ФГОС СПО каждый педагог должен постоянно обновлять свои знания, совершенствовать навыки и умения, чтобы иметь возможность, с одной стороны  передать их своим обучающимся, а с другой - поделиться своими наработками, инновационными «педагогическими секретами»  с коллегами. 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Инновационный подход в обучении в рамках </w:t>
      </w:r>
      <w:proofErr w:type="spellStart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</w:t>
      </w:r>
      <w:proofErr w:type="spellEnd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-ориентированных технологий  распространяется на содержание образования, методы преподавания и формы контроля качества обучения.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  <w:t>Необходимо помнить, что существование традиций не возможно без внедрения инноваций. Чтобы это доказать нужно всего лишь вспомнить поговорку «Все новое это хорошо забытое старое». А если говорить об образовательном процессе, то можно сказать, что все старое, когда-то было новым и те методы формы и подходы к образованию которые когда-то были инновационными, теперь стали традиционными.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Отсюда можно сделать вывод о том, что не стремясь внедрять инновации мы не получим традиций, которые будут олицетворением всего самого лучшего, что накоплено в системе образования за многие годы.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инновациями в образовании понимается процесс совершенствования педагогических технологий, совокупности методов, приемов и средств обучения. В настоящее время инновационная педагогическая деятельность является одним из существенных компонентов образовательной деятельности педагогического коллектива техникума. И это неслучайно. Именно инновационная деятельность не только создает основу для создания конкурентоспособности  образовательной организации на рынке образовательных услуг, но и определяет направления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профессионального роста педагога, его творческого поиска, реально способствует личностному росту обучающихся, формированию общих и профессиональных компетенций.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Самым значимым аспектом профессиональной деятельности педагогического коллектива является то,  что сложившаяся система методической  работы направлена на развитие </w:t>
      </w:r>
      <w:proofErr w:type="spellStart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деятельностных</w:t>
      </w:r>
      <w:proofErr w:type="spellEnd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компетенций, которыми должны обладать все участники образовательного процесса.</w:t>
      </w:r>
      <w:r w:rsidR="00C23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Структурными элементами этой системы являются: </w:t>
      </w:r>
    </w:p>
    <w:p w:rsidR="005D6C23" w:rsidRPr="003E100E" w:rsidRDefault="005D6C23" w:rsidP="005D6C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333300"/>
          <w:sz w:val="26"/>
          <w:szCs w:val="26"/>
          <w:lang w:eastAsia="ru-RU"/>
        </w:rPr>
        <w:t xml:space="preserve">Знания,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педагог приобретает в процессе своей профессиональной  деятельности по принципу «Уча других, мы учимся сами». </w:t>
      </w:r>
      <w:r w:rsidRPr="003E10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Л.А. Сенека)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; «Учись тому, чему сам учишь». (</w:t>
      </w:r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Иероним </w:t>
      </w:r>
      <w:proofErr w:type="spellStart"/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Стридонский</w:t>
      </w:r>
      <w:proofErr w:type="spellEnd"/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); </w:t>
      </w:r>
      <w:r w:rsidRPr="003E100E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 </w:t>
      </w:r>
    </w:p>
    <w:p w:rsidR="005D6C23" w:rsidRPr="003E100E" w:rsidRDefault="005D6C23" w:rsidP="005D6C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 применять полученные знания в жизни. по принципу «</w:t>
      </w:r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Единственный путь, ведущий к знаниям, - это деятельность ( Б. Шоу ), «Не в количестве знаний заключается образование, а в полном понимании и искусном применении всего того, что знаешь» (</w:t>
      </w:r>
      <w:proofErr w:type="spellStart"/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А.Дистарвег</w:t>
      </w:r>
      <w:proofErr w:type="spellEnd"/>
      <w:proofErr w:type="gramStart"/>
      <w:r w:rsidRPr="003E100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);.</w:t>
      </w:r>
      <w:proofErr w:type="gramEnd"/>
    </w:p>
    <w:p w:rsidR="005D6C23" w:rsidRPr="003E100E" w:rsidRDefault="005D6C23" w:rsidP="005D6C23">
      <w:pPr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Позитивное отношение к окружающему миру: </w:t>
      </w:r>
    </w:p>
    <w:p w:rsidR="005D6C23" w:rsidRPr="003E100E" w:rsidRDefault="005D6C23" w:rsidP="005D6C23">
      <w:pPr>
        <w:numPr>
          <w:ilvl w:val="0"/>
          <w:numId w:val="2"/>
        </w:numPr>
        <w:spacing w:after="0" w:line="240" w:lineRule="auto"/>
        <w:ind w:left="851" w:firstLine="142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Что нужно, чтобы наслаждаться жизнью?  Смотреть вокруг себя.</w:t>
      </w:r>
    </w:p>
    <w:p w:rsidR="005D6C23" w:rsidRPr="003E100E" w:rsidRDefault="005D6C23" w:rsidP="005D6C2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firstLine="142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«Я не учитель. Я просто помогаю тебе научить себя». (Брюс Ли) </w:t>
      </w:r>
    </w:p>
    <w:p w:rsidR="005D6C23" w:rsidRPr="003E100E" w:rsidRDefault="005D6C23" w:rsidP="005D6C23">
      <w:pPr>
        <w:numPr>
          <w:ilvl w:val="0"/>
          <w:numId w:val="2"/>
        </w:numPr>
        <w:tabs>
          <w:tab w:val="left" w:pos="851"/>
          <w:tab w:val="left" w:pos="1560"/>
        </w:tabs>
        <w:spacing w:after="0" w:line="240" w:lineRule="auto"/>
        <w:ind w:left="851" w:firstLine="142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Если ты способен видеть прекрасное, то лишь потому, что носишь прекрасное  внутри себя. (Коэльо).</w:t>
      </w:r>
    </w:p>
    <w:p w:rsidR="005D6C23" w:rsidRPr="003E100E" w:rsidRDefault="005D6C23" w:rsidP="005D6C23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Сотри случайные черты — И ты увидишь: мир прекрасен. (А. А. Блок).</w:t>
      </w:r>
    </w:p>
    <w:p w:rsidR="005D6C23" w:rsidRPr="003E100E" w:rsidRDefault="005D6C23" w:rsidP="005D6C23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Активность -  т.е. умение активно реализовываться в современном образовательном пространстве, окружающем мире и постоянно двигаться вперед. Основные принципы:  </w:t>
      </w:r>
    </w:p>
    <w:p w:rsidR="005D6C23" w:rsidRPr="003E100E" w:rsidRDefault="005D6C23" w:rsidP="005D6C23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Мы не можем управлять ветром, но мы можем управлять парусами.</w:t>
      </w:r>
    </w:p>
    <w:p w:rsidR="005D6C23" w:rsidRPr="003E100E" w:rsidRDefault="005D6C23" w:rsidP="005D6C23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Не забывать делать невозможное, чтобы достичь возможного. </w:t>
      </w:r>
    </w:p>
    <w:p w:rsidR="005D6C23" w:rsidRPr="003E100E" w:rsidRDefault="00D9682D" w:rsidP="005D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5D6C23"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5.Мобильность</w:t>
      </w:r>
    </w:p>
    <w:p w:rsidR="005D6C23" w:rsidRPr="003E100E" w:rsidRDefault="005D6C23" w:rsidP="005D6C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Если ты не решишься на это сегодня, завтра будет таким же, как и вчера.</w:t>
      </w:r>
    </w:p>
    <w:p w:rsidR="005D6C23" w:rsidRPr="003E100E" w:rsidRDefault="005D6C23" w:rsidP="005D6C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Эти принципы определяют актуальность  содержание и направление  методической работы педагогических работников,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подходов к организации образовательного процесса, направленного  на  формирование  </w:t>
      </w:r>
      <w:proofErr w:type="spellStart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компетентностной</w:t>
      </w:r>
      <w:proofErr w:type="spellEnd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личности современного специалиста,  имеющие конкретные положительные результаты.  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При этом</w:t>
      </w:r>
      <w:proofErr w:type="gramStart"/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proofErr w:type="gramEnd"/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актуальность методической работы  каждого преподавателя и мастера производственного обучения в условиях реализации ФГОС  определяется необходимостью рационального и оперативного использования новых методик, приемов и форм обучения в подготовке квалифицированных специалистов, воспитания </w:t>
      </w:r>
      <w:proofErr w:type="spellStart"/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компетентностных</w:t>
      </w:r>
      <w:proofErr w:type="spellEnd"/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основ  личности обучающегося, развития  их творческого потенциала. </w:t>
      </w:r>
    </w:p>
    <w:p w:rsidR="005D6C23" w:rsidRPr="003E100E" w:rsidRDefault="005D6C23" w:rsidP="005D6C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Методическая работа, являясь основой для организации и обеспечения качества образовательного процесса,  формирования эффективной  педагогической деятельности, создания  благоприятной инновационной образовательной среды,</w:t>
      </w:r>
      <w:r w:rsidRPr="003E10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важнейшим средством повышения профессионального  мастерства педагогических работников связывает  в единое целое всю систему работы субъектов образовательного пространства  техникума.</w:t>
      </w:r>
    </w:p>
    <w:p w:rsidR="005D6C23" w:rsidRPr="003E100E" w:rsidRDefault="005D6C23" w:rsidP="00D968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Становится понятно, что от эффективной организации методической работы  зависит не только качество преподавания,   но и творческий настрой педагогов, 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включенность педагогического  коллектива в инновационную деятельность, главной целью которой является оптимальность методического обеспечения образовательного процесса для успешной реализации  ФГОС СПО, основой которого является модульн</w:t>
      </w:r>
      <w:proofErr w:type="gramStart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компетентностная</w:t>
      </w:r>
      <w:proofErr w:type="spellEnd"/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модель образования.  </w:t>
      </w:r>
    </w:p>
    <w:p w:rsidR="005D6C23" w:rsidRPr="003E100E" w:rsidRDefault="005D6C23" w:rsidP="005D6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 методическая работа направлена на создание благоприятных  условий для профессионального роста совершенствования профессиональных компетенций, разв</w:t>
      </w:r>
      <w:r w:rsidR="00D9682D">
        <w:rPr>
          <w:rFonts w:ascii="Times New Roman" w:eastAsia="Times New Roman" w:hAnsi="Times New Roman" w:cs="Times New Roman"/>
          <w:sz w:val="26"/>
          <w:szCs w:val="26"/>
          <w:lang w:eastAsia="ru-RU"/>
        </w:rPr>
        <w:t>ития их творческого потенциала</w:t>
      </w:r>
      <w:proofErr w:type="gramStart"/>
      <w:r w:rsidR="00D96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100E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proofErr w:type="gramEnd"/>
      <w:r w:rsidRPr="003E100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 </w:t>
      </w:r>
    </w:p>
    <w:p w:rsidR="005D6C23" w:rsidRPr="003E100E" w:rsidRDefault="005D6C23" w:rsidP="005D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Преподаватели работают над повышением своего профессионального мастерства, делятся «педагогическими находками», актуальным опытом работы  по реализации ФГОС.</w:t>
      </w:r>
    </w:p>
    <w:p w:rsidR="005D6C23" w:rsidRPr="003E100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Профессиональное мастерство   всегда   есть плод   достаточно   длительного  творческого труда педагога, труда осмысленного, наполненного вдумчивыми размышлениями над самыми различными аспектами своей профессиональной деятельности. В реалиях сегодняшнего дня профессиональное мастерство есть, прежде всего, умение быстро и качественно решать 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ие перед педагогом воспитательные  и </w:t>
      </w:r>
      <w:r w:rsidRPr="003E10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образовательные задачи.</w:t>
      </w:r>
    </w:p>
    <w:p w:rsidR="005D6C23" w:rsidRPr="004A63DE" w:rsidRDefault="005D6C23" w:rsidP="005D6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E100E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ab/>
      </w:r>
    </w:p>
    <w:sectPr w:rsidR="005D6C23" w:rsidRPr="004A6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77E"/>
    <w:multiLevelType w:val="hybridMultilevel"/>
    <w:tmpl w:val="D8F25174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F4C49"/>
    <w:multiLevelType w:val="hybridMultilevel"/>
    <w:tmpl w:val="B3A43F84"/>
    <w:lvl w:ilvl="0" w:tplc="AD807CEA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E4023EB"/>
    <w:multiLevelType w:val="hybridMultilevel"/>
    <w:tmpl w:val="60A2A04A"/>
    <w:lvl w:ilvl="0" w:tplc="6268B0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ED62B4C">
      <w:start w:val="1"/>
      <w:numFmt w:val="bullet"/>
      <w:lvlText w:val="−"/>
      <w:lvlJc w:val="left"/>
      <w:pPr>
        <w:ind w:left="2148" w:hanging="360"/>
      </w:pPr>
      <w:rPr>
        <w:rFonts w:ascii="Times New Roman" w:hAnsi="Times New Roman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27357FF"/>
    <w:multiLevelType w:val="hybridMultilevel"/>
    <w:tmpl w:val="2DFCA19E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A61B2"/>
    <w:multiLevelType w:val="hybridMultilevel"/>
    <w:tmpl w:val="7B7A79AC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36432"/>
    <w:multiLevelType w:val="hybridMultilevel"/>
    <w:tmpl w:val="4E98A182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87CCB"/>
    <w:multiLevelType w:val="hybridMultilevel"/>
    <w:tmpl w:val="B5D408C2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B3AFC"/>
    <w:multiLevelType w:val="hybridMultilevel"/>
    <w:tmpl w:val="31A60B22"/>
    <w:lvl w:ilvl="0" w:tplc="83C8F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B153A"/>
    <w:multiLevelType w:val="hybridMultilevel"/>
    <w:tmpl w:val="41B66178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56038"/>
    <w:multiLevelType w:val="hybridMultilevel"/>
    <w:tmpl w:val="287C6B7A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E3F6D"/>
    <w:multiLevelType w:val="hybridMultilevel"/>
    <w:tmpl w:val="DEB4221C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7A027D"/>
    <w:multiLevelType w:val="hybridMultilevel"/>
    <w:tmpl w:val="2604B812"/>
    <w:lvl w:ilvl="0" w:tplc="EED62B4C">
      <w:start w:val="1"/>
      <w:numFmt w:val="bullet"/>
      <w:lvlText w:val="−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67E61D01"/>
    <w:multiLevelType w:val="hybridMultilevel"/>
    <w:tmpl w:val="BF4ECE4C"/>
    <w:lvl w:ilvl="0" w:tplc="6268B0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ED62B4C">
      <w:start w:val="1"/>
      <w:numFmt w:val="bullet"/>
      <w:lvlText w:val="−"/>
      <w:lvlJc w:val="left"/>
      <w:pPr>
        <w:ind w:left="2148" w:hanging="360"/>
      </w:pPr>
      <w:rPr>
        <w:rFonts w:ascii="Times New Roman" w:hAnsi="Times New Roman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B014A7E"/>
    <w:multiLevelType w:val="hybridMultilevel"/>
    <w:tmpl w:val="42E6C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8181B48">
      <w:start w:val="1"/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D6613"/>
    <w:multiLevelType w:val="hybridMultilevel"/>
    <w:tmpl w:val="554818A8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033F61"/>
    <w:multiLevelType w:val="hybridMultilevel"/>
    <w:tmpl w:val="4D540BB2"/>
    <w:lvl w:ilvl="0" w:tplc="EED62B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7"/>
  </w:num>
  <w:num w:numId="6">
    <w:abstractNumId w:val="14"/>
  </w:num>
  <w:num w:numId="7">
    <w:abstractNumId w:val="12"/>
  </w:num>
  <w:num w:numId="8">
    <w:abstractNumId w:val="2"/>
  </w:num>
  <w:num w:numId="9">
    <w:abstractNumId w:val="9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15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BD"/>
    <w:rsid w:val="005D6C23"/>
    <w:rsid w:val="006044BC"/>
    <w:rsid w:val="006246BD"/>
    <w:rsid w:val="00C23C5E"/>
    <w:rsid w:val="00CE41B0"/>
    <w:rsid w:val="00D9682D"/>
    <w:rsid w:val="00ED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Svetlana_Nic</dc:creator>
  <cp:lastModifiedBy>Admin</cp:lastModifiedBy>
  <cp:revision>2</cp:revision>
  <dcterms:created xsi:type="dcterms:W3CDTF">2025-06-24T05:06:00Z</dcterms:created>
  <dcterms:modified xsi:type="dcterms:W3CDTF">2025-06-24T05:06:00Z</dcterms:modified>
</cp:coreProperties>
</file>