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Autospacing="1" w:afterAutospacing="1"/>
        <w:contextualSpacing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Цыганенко Е.Н.</w:t>
      </w:r>
    </w:p>
    <w:p>
      <w:pPr>
        <w:pStyle w:val="Normal"/>
        <w:spacing w:lineRule="auto" w:line="360" w:beforeAutospacing="1" w:afterAutospacing="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Обучающая структура сингапурской методики «TEAMBUILDING» на уроках английского языка при работе с детьми с ЗПР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Задержка психического развития (ЗПР) – нарушение нормального темпа психического развития, проявляющееся в замедленном темпе созревания познавательной и эмоционально-волевой сферы.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К сожалению, можно констатировать, что во всем мире отмечается увеличение числа детей с особыми образовательными потребностями, поэтому проблема трудности в обучении детей, имеющих задержку психического развития, стала одной из актуальных на сегодняшний день. По данным Министерства образования РФ к 2010 году количе- ство детей с нарушением интеллекта снизилось на 14-15%, а с ЗПР увеличилось в 2 раза, из года в год статистика продолжает расти.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Основные характеристики детей с ЗПР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*</w:t>
        <w:tab/>
        <w:t>Низкий уровень работоспособности, быстрая утомляемость при интеллектуальной нагрузке;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*</w:t>
        <w:tab/>
        <w:t>Замедленная включаемость в работу;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*</w:t>
        <w:tab/>
        <w:t>Низкий уровень познавательной активности и замедленный темп переработки информации; нарушение скорости переключения внимания, объем внимания снижен;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*</w:t>
        <w:tab/>
        <w:t>Незрелость эмоциональной сферы и мотивации; неумение тормозить свои эмоции и желания, импульсивность;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*</w:t>
        <w:tab/>
        <w:t>Трудность при переключении с одного вида деятельности на другой.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*</w:t>
        <w:tab/>
        <w:t>Недостаточность общего запаса знаний, ограниченность представлений;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*</w:t>
        <w:tab/>
        <w:t xml:space="preserve">Незрелость мышления, преобладание внеучебных интересов; 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*</w:t>
        <w:tab/>
        <w:t>Ограниченность памяти в объеме, преобладает кратковременная над долговременной;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*</w:t>
        <w:tab/>
        <w:t>Развитие наглядно-действенное мышления в большей степени, чем наглядно-образное и особенно словесно-логическое.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Иностранный язык для учащихся с ЗПР является недосягаемой вершиной.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По данным психологов, педагогов и медиков, иностранный язык является одним из самых трудных предметов. По 11- балльной шкале ранжирования учебных предметов по степени трудности на иностранный язык приходится 10 баллов (по Сивкову), т.е. иностранный язык находится на втором месте после математики и освоение его требует значительного напряжения высшей нервной деятельности учащихся, что приводит к снижению активного внимания, тем более у учащихся с ЗПР.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Основная цель обучения - развивающая, а не практическое владение языком - «не знания, а развитие». Специфика обучения английскому языку детей с ЗПР предполагает использование на уроках большого количества игрового, занимательного материала и наличие зрительных опорных схем, необходимых для усвоения лексических, грамматических и синтаксических структур.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Большая часть программного материала берется только в качестве ознакомления.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Следует исключить малоупотребительную лексику, расширять словарный запас на основе интернациональных слов.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Максимальная повторяемость материала является принципом успешного усвоения лексических единиц.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В моем классе двое учащихся с ЗПР. Каждый ребенок с ЗПР нуждается в индивидуальном подходе, поэтому в работе с такими детьми для освоения, например, лексических единиц я использую следующие приемы: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расставь буквы в правильном порядке (unscramble the word),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найди новые слова или словосочетания в змейке (word snake),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вставь пропущенные слова из нового вокабуляра в предложение (fill in the word),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игра «снежный ком» (snowball),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проведи линию от картинки к слову,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раздели слова на смысловые группы (одежда, посуда, животные).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соедини половинки слов stu dent, sis ter, win dow.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Для освоения и закрепления грамматического материала большим подспорьем являются дидактические игры, например, игра «Вчера, сегодня, завтра».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У ученика большая карта, у меня маленькие картинки. Я зачитываю по-английски первую часть диалога, учащийся ищет на большой карте картинку, на которой был бы дан весь диалог, зачитывает ответную реплику и получает от меня картинку.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Учитывая, что одной из основных задач коррекционно-развивающего обучения учащихся с ЗПР является социальная адаптация, наряду с индивидуальной работой на уроке я делю класс на малые группы и использую структуру Teambuilding.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Что такое Teambuilding?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Сингапурская методика обучения. Метод кооперативного обучения - это вариант обучения в сотрудничестве, связанный с большим разнообразием обучающих структур.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Сингапурская методика обучения очень похожа на советские и российские разработки Выготского, Эльконина и Давыдова. Однако в Во- сточной Азии их довели до технологии. Специалисты из Сингапура признают, что, создавая данную систему, они взяли лучшее из имеющегося в России и пропустили через американский опыт, систематизировав его в обучающие структуры, дали четкие алгоритмы их применения. Главное – коллективное.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Методика не требует изменения урока, а предусматривает проведение одной части новым методом – с применением одной, двух структур.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Анализируя работу учащихся на уроках, могу сказать, что один ученик отвечает, остальные в это время отдыхают. Используя систему Teambuilding, учащимся приходится учиться самостоятельно думать, отвечать на поставленные вопросы, дополняя друг друга, обмениваться мнениями. У детей развивается устная речь. На таком уроке нет лидера, все на равных.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Рассмотрим урок в 7-м классе по учебнику Spotlight. Module 6 B―Teen Camps. Традиционный урок предполагает фронтальный опрос. Обучение основывается на принципе «учитель – ученик», за урок успевают ответить, как правило, три-пять учеников. В центре такого урока учитель — источник информации. Поэтому и ученические столы расставлены соответствующим образом, чтобы все ученики сидели лицом к доске, к учителю. В сингапурской методике обучения все не так.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Структура МЭНЭДЖМЭТ - инструмент для управления классом. Дети рассаживаются в группу по 4 человека. Занимают свои места за партами как показано на табличке.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Табличка в центре стола, позволяющая удобно и просто распределить учеников в одной команде (партнёр по плечу, по лицу) для организации эффективного учебного процесса в командах (Рисунок1).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center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/>
        <w:drawing>
          <wp:inline distT="0" distB="0" distL="0" distR="0">
            <wp:extent cx="5069840" cy="3666490"/>
            <wp:effectExtent l="0" t="0" r="0" b="0"/>
            <wp:docPr id="1" name="Image 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840" cy="366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center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Рисунок 1.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Организационный момент. Ребятам дается задание поприветствовать друг друга.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Партнеры по плечу дайте «пять» друг другу; партнеры по лицу - ударьтесь кулачками и улыбнитесь; а теперь все вместе поприветствуйте друг друга, соприкасаясь правой рукой.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Для дальнейшей работы необходимо составить словосочетания, которые ребята будут использовать в речи. Для этого прошу учеников в командах заполнить пропуски правильными глаголами.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Следующее задание.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Каждая команда в течение 3-4 минут обдумывает и пишет, чем любит заниматься летом. Для этого они складывают чистый лист бумаги так, что образуют три треугольника в верхней части (как будто начинают делать самолетик) и один длинный узкий прямоугольник в нижней. На двух крайних треугольниках и нижнем прямоугольнике проставляются цифры 1, 2, 3. Центральный треугольник подписывается ―Everybodу – Все.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Каждый участник команды проговаривает одно из своих увлечений, остальные участники слушают и знаком (большой палец вверх /вниз) показывают, занимаются они тем же летом или нет. Если все участники команды поднимают большой палец вверх, то предложение записывается в центральный треугольник (Все). Если согласны трое — в прямоугольник под номером 3, двое — во второй треугольник и т. д. И так по кругу, пока не истечет заданное время (7-8 мин). В итоге получается несколько словосочетаний, записанных в определенных частях листка (Рисунок 2)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8"/>
          <w:szCs w:val="28"/>
        </w:rPr>
        <w:t>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center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/>
        <w:drawing>
          <wp:inline distT="0" distB="0" distL="0" distR="0">
            <wp:extent cx="3282315" cy="4943475"/>
            <wp:effectExtent l="0" t="0" r="0" b="0"/>
            <wp:docPr id="2" name="Image 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6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31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center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Рисунок 2.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На следующем этапе фронтальной работы я спрашиваю, в какой команде есть предложение в первом (втором, центральном) треугольнике, и прошу каждого из участников команды сообщить всему классу: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«Один (двое, трое) из нас… (любят играть в волейбол, футбол и т.д.)» Корректирую предложения при необходимости. Ученики сами могут исправить свои ошибки, если их заметили (2 мин).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Заключительным этапом, исходя из интересов, предпочтений группы, учащийся с ОВЗ делает вывод, в какой лагерь лучше всего поехать каждому члену команды (Misha would better go to Adventure Camp, Valeriya would better go to Teach Camp и т.д.) и объясняет, почему он сделал такой вывод, повторяя словосочетания в предложении:..because Misha likes rafting, Valeriya likes making а webpage и т.д.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Таким образом, ученик начинает использовать в речи словосочетания, которые в начале командной работы вызывали у него трудности.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Вывод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Использование структуры Teambuilding дает полное вовлечение в работу всех обучаемых. Дети в классе учатся одновременно говорить и слышать, исправлять чужие ошибки, таким образом, закрепляя, корректируя и дополняя свои знания.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Обучающая структура Teambuilding в отличие от традиционной групповой работы предусматривает создание не просто группы, а команды учащихся, где результат работы зависит от личного вклада каждого ее члена в достижении цели, в тесном взаимодействии. Без ответа учащегося с ЗПР не будет достигнута цель, поставленная перед командой, листочек-самолетик заполнен не будет. У ребят развивается устная речь, коммуникация, сотрудничество, критическое мышление, креативность, повышается мотивация к изучаемому предмету.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  <w:r>
        <w:br w:type="page"/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Список использованной литературы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1.</w:t>
        <w:tab/>
        <w:t>Костенкова Ю.А Дети с задержкой психического развития: особенности речи, письма, чтения / Ю.А.Костенкова, Р.Д.Тригер, С.Г.Шевченко. - М.: Школьная Пpecca, 2004. - 64с.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2.</w:t>
        <w:tab/>
        <w:t>Марковская И.Ф. Задержка психического развития. Клиническая и нейропсихологическая диагностика / И.Ф.Марковская. - М.: Медицина, 1993. - 337с.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3. </w:t>
        <w:tab/>
        <w:t>Обучение детей с 3ПP (пособие для учителей) / Под ред. В.И.Лубовского. - Смоленск: Педагогика, 1994. - 110с.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4.</w:t>
        <w:tab/>
        <w:t>Бим И.Л. Личностно — ориентированный подход — основная стратегия обновления школы/Иностр. языки в школе. — 2002.-№2.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5.</w:t>
        <w:tab/>
        <w:t>Бим И.Л., Садомова Л.В. Некоторые актуальные проблемы организации обучения иностранным языкам// Иностр. языки в щколе.-1998.-№2.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6.</w:t>
        <w:tab/>
        <w:t>Гальскова Н.Д. Практические и общеобразовательные аспекты обучения иностранным языкам // Иностр. языки в школе.-1995.-Nв5.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7.</w:t>
        <w:tab/>
        <w:t>Дети с отклонениями в развитии. Методическое пособие для педагогов, воспитателей, родителей массовых и специальных учреждений.-М.,1997.-286c.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en-US"/>
        </w:rPr>
        <w:t>8.</w:t>
        <w:tab/>
        <w:t xml:space="preserve">Kagan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Ѕ</w:t>
      </w:r>
      <w:r>
        <w:rPr>
          <w:rFonts w:eastAsia="Times New Roman" w:cs="Times New Roman" w:ascii="Times New Roman" w:hAnsi="Times New Roman"/>
          <w:bCs/>
          <w:sz w:val="28"/>
          <w:szCs w:val="28"/>
          <w:lang w:val="en-US"/>
        </w:rPr>
        <w:t>. Cooperative leaming: seventeen pros and seventeen cons plus ten tips for success / Spencer</w:t>
        <w:tab/>
        <w:t>Kagan</w:t>
        <w:tab/>
        <w:t>//</w:t>
        <w:tab/>
        <w:t>Kagan</w:t>
        <w:tab/>
        <w:t>online</w:t>
        <w:tab/>
        <w:t>magazine.</w:t>
        <w:tab/>
        <w:t>—</w:t>
        <w:tab/>
        <w:t>1999.</w:t>
        <w:tab/>
        <w:t>—</w:t>
        <w:tab/>
      </w:r>
      <w:r>
        <w:rPr>
          <w:rFonts w:eastAsia="Times New Roman" w:cs="Times New Roman" w:ascii="Times New Roman" w:hAnsi="Times New Roman"/>
          <w:bCs/>
          <w:sz w:val="28"/>
          <w:szCs w:val="28"/>
        </w:rPr>
        <w:t>режим</w:t>
      </w:r>
      <w:r>
        <w:rPr>
          <w:rFonts w:eastAsia="Times New Roman" w:cs="Times New Roman" w:ascii="Times New Roman" w:hAnsi="Times New Roman"/>
          <w:bCs/>
          <w:sz w:val="28"/>
          <w:szCs w:val="28"/>
          <w:lang w:val="en-US"/>
        </w:rPr>
        <w:tab/>
      </w:r>
      <w:r>
        <w:rPr>
          <w:rFonts w:eastAsia="Times New Roman" w:cs="Times New Roman" w:ascii="Times New Roman" w:hAnsi="Times New Roman"/>
          <w:bCs/>
          <w:sz w:val="28"/>
          <w:szCs w:val="28"/>
        </w:rPr>
        <w:t>доступу</w:t>
      </w:r>
      <w:r>
        <w:rPr>
          <w:rFonts w:eastAsia="Times New Roman" w:cs="Times New Roman" w:ascii="Times New Roman" w:hAnsi="Times New Roman"/>
          <w:bCs/>
          <w:sz w:val="28"/>
          <w:szCs w:val="28"/>
          <w:lang w:val="en-US"/>
        </w:rPr>
        <w:t xml:space="preserve"> http://www.kaganonline.com/free articles/dr spencer kagan/ASK06.php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9.</w:t>
        <w:tab/>
        <w:t>Кузьмина М.В. "Игровые приемы в основе сингапурской методики при обучении английскому</w:t>
        <w:tab/>
        <w:t>языку".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en-US"/>
        </w:rPr>
        <w:t>httns://infourok.ru/masterklass-no-teme-igrovie-priemi- -osnove-sin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д</w:t>
      </w:r>
      <w:r>
        <w:rPr>
          <w:rFonts w:eastAsia="Times New Roman" w:cs="Times New Roman" w:ascii="Times New Roman" w:hAnsi="Times New Roman"/>
          <w:bCs/>
          <w:sz w:val="28"/>
          <w:szCs w:val="28"/>
          <w:lang w:val="en-US"/>
        </w:rPr>
        <w:t>apurskov-metodiki-nri-obuchenii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-angliyskomu-yaziku-1693790.html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10.</w:t>
        <w:tab/>
        <w:t>Климова С.В. "Использование сингапурской методики в изучении английского языка как фактор повышения качества знаний". http://schoo12.s-edu.ru/imaяes.rdf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11.</w:t>
        <w:tab/>
        <w:t xml:space="preserve">Сингапурская методика обучения как один из интерактивных методов обучения на уроках английского языка. 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firstLine="708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ucheniya-na-urokah-angliyhttps://infourok.ru/singapurskaya-metodika-obskogo-yazika-1463223.html</w:t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Autospacing="1" w:afterAutospacing="1"/>
        <w:ind w:right="-1" w:hanging="0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360" w:beforeAutospacing="1" w:afterAutospacing="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/>
      </w:r>
    </w:p>
    <w:sectPr>
      <w:type w:val="nextPage"/>
      <w:pgSz w:w="11906" w:h="16838"/>
      <w:pgMar w:left="1134" w:right="707" w:gutter="0" w:header="0" w:top="993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71694c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7169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LibreOffice/7.5.1.2$Windows_X86_64 LibreOffice_project/fcbaee479e84c6cd81291587d2ee68cba099e129</Application>
  <AppVersion>15.0000</AppVersion>
  <Pages>8</Pages>
  <Words>1378</Words>
  <Characters>9227</Characters>
  <CharactersWithSpaces>10659</CharactersWithSpaces>
  <Paragraphs>71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2025-06-24T18:01:00Z</dcterms:created>
  <dc:creator>DNS</dc:creator>
  <dc:description/>
  <dc:language>ru-RU</dc:language>
  <cp:lastModifiedBy/>
  <dcterms:modified xsi:type="dcterms:W3CDTF">2025-06-24T22:41:52Z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