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46352A6">
      <w:pPr>
        <w:jc w:val="center"/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</w:pPr>
      <w:bookmarkStart w:id="0" w:name="_GoBack"/>
      <w:r>
        <w:rPr>
          <w:rFonts w:hint="default" w:ascii="Times New Roman" w:hAnsi="Times New Roman" w:cs="Times New Roman"/>
          <w:b/>
          <w:bCs/>
          <w:sz w:val="28"/>
          <w:szCs w:val="28"/>
        </w:rPr>
        <w:t>Автомобильные аккумуляторы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-</w:t>
      </w:r>
      <w:r>
        <w:rPr>
          <w:rFonts w:hint="default" w:ascii="Times New Roman" w:hAnsi="Times New Roman" w:cs="Times New Roman"/>
          <w:b/>
          <w:bCs/>
          <w:sz w:val="28"/>
          <w:szCs w:val="28"/>
        </w:rPr>
        <w:t>устройство, принцип работы и особенности эксплуатации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 xml:space="preserve"> и с</w:t>
      </w:r>
      <w:r>
        <w:rPr>
          <w:rFonts w:hint="default" w:ascii="Times New Roman" w:hAnsi="Times New Roman" w:cs="Times New Roman"/>
          <w:b/>
          <w:bCs/>
          <w:sz w:val="28"/>
          <w:szCs w:val="28"/>
        </w:rPr>
        <w:t xml:space="preserve">овременные тенденции в развитии </w:t>
      </w:r>
    </w:p>
    <w:bookmarkEnd w:id="0"/>
    <w:p w14:paraId="4E4EF1EC">
      <w:pPr>
        <w:rPr>
          <w:rFonts w:hint="default" w:ascii="Times New Roman" w:hAnsi="Times New Roman" w:cs="Times New Roman"/>
          <w:sz w:val="28"/>
          <w:szCs w:val="28"/>
        </w:rPr>
      </w:pPr>
    </w:p>
    <w:p w14:paraId="4B1B45C1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Аккумулятор — это устройство, накапливающее энергию в химической форме при зарядке от источника постоянного тока и отдающее её в виде электричества при подключении нагрузки. Благодаря обратимости химических реакций его можно многократно заряжать и разряжать. Аккумуляторы широко применяются в качестве автономных и резервных источников питания для электрооборудования, включая автомобильную технику.  </w:t>
      </w:r>
    </w:p>
    <w:p w14:paraId="673998BB">
      <w:pPr>
        <w:rPr>
          <w:rFonts w:hint="default" w:ascii="Times New Roman" w:hAnsi="Times New Roman" w:cs="Times New Roman"/>
          <w:sz w:val="28"/>
          <w:szCs w:val="28"/>
        </w:rPr>
      </w:pPr>
    </w:p>
    <w:p w14:paraId="4FBED32B"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 xml:space="preserve">Роль аккумуляторной батареи в автомобиле </w:t>
      </w:r>
    </w:p>
    <w:p w14:paraId="2A67A4CD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Аккумуляторная батарея (АКБ) выполняет несколько ключевых функций:  </w:t>
      </w:r>
    </w:p>
    <w:p w14:paraId="5937D59D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Обеспечивает питание потребителей при неработающем двигателе внутреннего сгорания (ДВС) или при недостаточной мощности генератора.  </w:t>
      </w:r>
    </w:p>
    <w:p w14:paraId="7CD5C16E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Подключается параллельно генератору во время работы ДВС, сглаживая пульсации напряжения и предотвращая перегрузки.  </w:t>
      </w:r>
    </w:p>
    <w:p w14:paraId="386BDB7F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Служит резервным источником энергии при отказе генератора, позволяя автомобилю продолжать движение.  </w:t>
      </w:r>
    </w:p>
    <w:p w14:paraId="2CD7C98F">
      <w:pPr>
        <w:rPr>
          <w:rFonts w:hint="default" w:ascii="Times New Roman" w:hAnsi="Times New Roman" w:cs="Times New Roman"/>
          <w:sz w:val="28"/>
          <w:szCs w:val="28"/>
        </w:rPr>
      </w:pPr>
    </w:p>
    <w:p w14:paraId="327EB53B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Наиболее энергозатратным потребителем является электростартер, который при запуске двигателя потребляет ток в сотни, а иногда и тысячи ампер. После разряда батарея подзаряжается от генератора. Такое циклирование (чередование разряда и заряда) — характерная особенность работы АКБ в автомобилях.  </w:t>
      </w:r>
    </w:p>
    <w:p w14:paraId="4E9841B1">
      <w:pPr>
        <w:rPr>
          <w:rFonts w:hint="default" w:ascii="Times New Roman" w:hAnsi="Times New Roman" w:cs="Times New Roman"/>
          <w:sz w:val="28"/>
          <w:szCs w:val="28"/>
        </w:rPr>
      </w:pPr>
    </w:p>
    <w:p w14:paraId="1DFBE2AF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В некоторых моделях, оснащенных мощным электрооборудованием (например, спецтехника или машины с дополнительными системами), аккумуляторы подвергаются глубоким разрядам и должны быть устойчивы к таким нагрузкам. </w:t>
      </w:r>
    </w:p>
    <w:p w14:paraId="1D88DE97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Аккумулятор в электромобиле (EV) — это его «сердце» и «топливный бак» одновременно. В отличие от ДВС-авто, где АКБ лишь запускает двигатель и питает бортовую сеть, в электроках батарея является основным источником энергии для движения. </w:t>
      </w:r>
    </w:p>
    <w:p w14:paraId="31CCC49C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Источник энергии для двигателя</w:t>
      </w:r>
    </w:p>
    <w:p w14:paraId="2E0D950A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Преобразует химическую энергию в электрическую, питая тяговый электромотор.</w:t>
      </w:r>
    </w:p>
    <w:p w14:paraId="7F728633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Определяет запас хода (от 200 до 1000+ км в зависимости от ёмкости).</w:t>
      </w:r>
    </w:p>
    <w:p w14:paraId="24F3CA95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Питание всех систем автомобиля</w:t>
      </w:r>
    </w:p>
    <w:p w14:paraId="6C409DCB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Бортовая электроника (мультимедиа, климат-контроль, свет).</w:t>
      </w:r>
    </w:p>
    <w:p w14:paraId="424B854F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Системы безопасности (ABS, ESP, автопилот).</w:t>
      </w:r>
    </w:p>
    <w:p w14:paraId="17BDC470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При торможении или движении накатом кинетическая энергия преобразуется в электричество и возвращается в АКБ.</w:t>
      </w:r>
    </w:p>
    <w:p w14:paraId="6C9A8BC1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Увеличивает КПД и запас хода на 5-15%.</w:t>
      </w:r>
    </w:p>
    <w:p w14:paraId="543F5D95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Сглаживает нагрузку на силовую электронику.</w:t>
      </w:r>
    </w:p>
    <w:p w14:paraId="004ABDA3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Защищает от скачков напряжения при быстрой зарядке.</w:t>
      </w:r>
    </w:p>
    <w:p w14:paraId="445F6AA6">
      <w:pPr>
        <w:rPr>
          <w:rFonts w:hint="default" w:ascii="Times New Roman" w:hAnsi="Times New Roman" w:cs="Times New Roman"/>
          <w:sz w:val="28"/>
          <w:szCs w:val="28"/>
        </w:rPr>
      </w:pPr>
    </w:p>
    <w:p w14:paraId="6C256A5C"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 xml:space="preserve">Факторы, влияющие на работу АКБ  </w:t>
      </w:r>
    </w:p>
    <w:p w14:paraId="2643CE04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Эксплуатационные условия аккумуляторной батареи зависят от:  </w:t>
      </w:r>
    </w:p>
    <w:p w14:paraId="5006B976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-</w:t>
      </w:r>
      <w:r>
        <w:rPr>
          <w:rFonts w:hint="default" w:ascii="Times New Roman" w:hAnsi="Times New Roman" w:cs="Times New Roman"/>
          <w:sz w:val="28"/>
          <w:szCs w:val="28"/>
        </w:rPr>
        <w:t xml:space="preserve">Типа и назначения автомобиля (легковой, грузовой, спецтехника).  </w:t>
      </w:r>
    </w:p>
    <w:p w14:paraId="3D00EDAD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Климатической зоны (температура, влажность).  </w:t>
      </w:r>
    </w:p>
    <w:p w14:paraId="38DD4AC7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Места установки (под капотом, в салоне, в багажнике).  </w:t>
      </w:r>
    </w:p>
    <w:p w14:paraId="60D1FDB3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Режимов работы (температура электролита, уровень вибрации, качество обслуживания).  </w:t>
      </w:r>
    </w:p>
    <w:p w14:paraId="15027BD3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Соответствия параметров генератора, АКБ и потребителей энергии.  </w:t>
      </w:r>
    </w:p>
    <w:p w14:paraId="1C5F6BD0">
      <w:pPr>
        <w:rPr>
          <w:rFonts w:hint="default" w:ascii="Times New Roman" w:hAnsi="Times New Roman" w:cs="Times New Roman"/>
          <w:sz w:val="28"/>
          <w:szCs w:val="28"/>
        </w:rPr>
      </w:pPr>
    </w:p>
    <w:p w14:paraId="62CCAA50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Наибольшее влияние оказывают:  </w:t>
      </w:r>
    </w:p>
    <w:p w14:paraId="7942B94E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Размещение и крепление (вибрации и тряска сокращают срок службы).  </w:t>
      </w:r>
    </w:p>
    <w:p w14:paraId="43A1084B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Интенсивность эксплуатации (редкое использование приводит к саморазряду).  </w:t>
      </w:r>
    </w:p>
    <w:p w14:paraId="4831E74D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Температурные условия (холод снижает ёмкость, жара ускоряет испарение электролита).  </w:t>
      </w:r>
    </w:p>
    <w:p w14:paraId="237A2678">
      <w:pPr>
        <w:rPr>
          <w:rFonts w:hint="default" w:ascii="Times New Roman" w:hAnsi="Times New Roman" w:cs="Times New Roman"/>
          <w:sz w:val="28"/>
          <w:szCs w:val="28"/>
        </w:rPr>
      </w:pPr>
    </w:p>
    <w:p w14:paraId="1E1C9FF2"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Устройство автомобильного аккумулятора</w:t>
      </w:r>
    </w:p>
    <w:p w14:paraId="0E9EA55A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Автомобильная АКБ состоит из следующих элементов (см. Рисунок 1):  </w:t>
      </w:r>
    </w:p>
    <w:p w14:paraId="49611C0F">
      <w:pPr>
        <w:spacing w:after="0" w:line="360" w:lineRule="auto"/>
        <w:ind w:firstLine="709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drawing>
          <wp:inline distT="0" distB="0" distL="114300" distR="114300">
            <wp:extent cx="3510915" cy="2777490"/>
            <wp:effectExtent l="0" t="0" r="13335" b="3810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10915" cy="277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39D889">
      <w:pPr>
        <w:spacing w:after="0" w:line="360" w:lineRule="auto"/>
        <w:ind w:firstLine="709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Рисунок 1 -  Конструкция аккумулятора</w:t>
      </w:r>
    </w:p>
    <w:p w14:paraId="46900223">
      <w:pPr>
        <w:rPr>
          <w:rFonts w:hint="default" w:ascii="Times New Roman" w:hAnsi="Times New Roman" w:cs="Times New Roman"/>
          <w:sz w:val="28"/>
          <w:szCs w:val="28"/>
        </w:rPr>
      </w:pPr>
    </w:p>
    <w:p w14:paraId="28365A6F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1. Корпус и крышка  </w:t>
      </w:r>
    </w:p>
    <w:p w14:paraId="5D3BCD6A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Изготавливаются из эбонита или кислотостойкого пластика. На крышке расположены:  </w:t>
      </w:r>
    </w:p>
    <w:p w14:paraId="14C86368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Заливные отверстия для электролита и долива дистиллированной воды.  </w:t>
      </w:r>
    </w:p>
    <w:p w14:paraId="6D324269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Вентиляционные пробки (полиэтиленовые), обеспечивающие отвод газов.  </w:t>
      </w:r>
    </w:p>
    <w:p w14:paraId="397A28A8">
      <w:pPr>
        <w:rPr>
          <w:rFonts w:hint="default" w:ascii="Times New Roman" w:hAnsi="Times New Roman" w:cs="Times New Roman"/>
          <w:sz w:val="28"/>
          <w:szCs w:val="28"/>
        </w:rPr>
      </w:pPr>
    </w:p>
    <w:p w14:paraId="1E6FA278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2. Полюсные выводы  </w:t>
      </w:r>
    </w:p>
    <w:p w14:paraId="090D6894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Положительный (большего диаметра, маркировка «+»).  </w:t>
      </w:r>
    </w:p>
    <w:p w14:paraId="2C351E86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Отрицательный (меньшего диаметра, маркировка «–»).  </w:t>
      </w:r>
    </w:p>
    <w:p w14:paraId="7B7076F0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Разный размер и маркировка исключают ошибки при подключении.  </w:t>
      </w:r>
    </w:p>
    <w:p w14:paraId="4E8B2F14">
      <w:pPr>
        <w:rPr>
          <w:rFonts w:hint="default" w:ascii="Times New Roman" w:hAnsi="Times New Roman" w:cs="Times New Roman"/>
          <w:sz w:val="28"/>
          <w:szCs w:val="28"/>
        </w:rPr>
      </w:pPr>
    </w:p>
    <w:p w14:paraId="5C190C88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3. Внутренние компоненты*  </w:t>
      </w:r>
    </w:p>
    <w:p w14:paraId="73D2EC90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Под крышкой расположены:  </w:t>
      </w:r>
    </w:p>
    <w:p w14:paraId="67ABC019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- 6 аккумуляторов (банок), соединённых последовательно (каждая даёт ~2 В, в сумме — 12 В).  </w:t>
      </w:r>
    </w:p>
    <w:p w14:paraId="7A8B608E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Электролит (35% серной кислоты + 65% дистиллированной воды) — среда для электрохимических реакций.  </w:t>
      </w:r>
    </w:p>
    <w:p w14:paraId="58204B99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Борны — контакты для внешнего токоотвода.  </w:t>
      </w:r>
    </w:p>
    <w:p w14:paraId="7756352A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Перегородки — разделяют банки между собой.  </w:t>
      </w:r>
    </w:p>
    <w:p w14:paraId="7DF4CB6F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Полюсные мосты — обеспечивают герметичное соединение банок.  </w:t>
      </w:r>
    </w:p>
    <w:p w14:paraId="03CA9770">
      <w:pPr>
        <w:rPr>
          <w:rFonts w:hint="default" w:ascii="Times New Roman" w:hAnsi="Times New Roman" w:cs="Times New Roman"/>
          <w:sz w:val="28"/>
          <w:szCs w:val="28"/>
        </w:rPr>
      </w:pPr>
    </w:p>
    <w:p w14:paraId="636294D7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4. Устройство банки  </w:t>
      </w:r>
    </w:p>
    <w:p w14:paraId="418A64E7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Каждая банка включает:  </w:t>
      </w:r>
    </w:p>
    <w:p w14:paraId="3059C297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Блок положительных электродов – свинцовые решётчатые пластины с активной массой из диоксида свинца (PbO₂).  </w:t>
      </w:r>
    </w:p>
    <w:p w14:paraId="7707AA4C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Блок отрицательных электродов – пластины с мелкопористым свинцом (Pb).  </w:t>
      </w:r>
    </w:p>
    <w:p w14:paraId="1E30EBBC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- Сепаратор – изолирующий материал (мипор, мипласт, полиэтилен), предотвращающий замыкание пластин, но пропускающий электролит.  </w:t>
      </w:r>
    </w:p>
    <w:p w14:paraId="0CF6E8A5">
      <w:pPr>
        <w:rPr>
          <w:rFonts w:hint="default" w:ascii="Times New Roman" w:hAnsi="Times New Roman" w:cs="Times New Roman"/>
          <w:sz w:val="28"/>
          <w:szCs w:val="28"/>
        </w:rPr>
      </w:pPr>
    </w:p>
    <w:p w14:paraId="24EB53CE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Ёмкость АКБ зависит от количества активного вещества на пластинах, а пусковой ток — от их площади.  </w:t>
      </w:r>
    </w:p>
    <w:p w14:paraId="0B7D951E">
      <w:pPr>
        <w:rPr>
          <w:rFonts w:hint="default" w:ascii="Times New Roman" w:hAnsi="Times New Roman" w:cs="Times New Roman"/>
          <w:sz w:val="28"/>
          <w:szCs w:val="28"/>
        </w:rPr>
      </w:pPr>
    </w:p>
    <w:p w14:paraId="2400F7C2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Принцип работы аккумулятора  </w:t>
      </w:r>
    </w:p>
    <w:p w14:paraId="5A40C0E8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Действие АКБ основано на разности потенциалов между электродами в электролите. При подключении нагрузки:  </w:t>
      </w:r>
    </w:p>
    <w:p w14:paraId="4DC4A03E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1. Активные вещества вступают в реакцию с электролитом.  </w:t>
      </w:r>
    </w:p>
    <w:p w14:paraId="12C7BEB0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2. Ионы перемещаются, создавая электрический ток.  </w:t>
      </w:r>
    </w:p>
    <w:p w14:paraId="243A9FF6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3. Электроны движутся по внешней цепи от «–» к «+», генерируя напряжение.  </w:t>
      </w:r>
    </w:p>
    <w:p w14:paraId="026DE0AD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4. Каждая банка даёт ~2 В, а их последовательное соединение обеспечивает 12 В* на выходе.  </w:t>
      </w:r>
    </w:p>
    <w:p w14:paraId="4C67AD12">
      <w:pPr>
        <w:rPr>
          <w:rFonts w:hint="default" w:ascii="Times New Roman" w:hAnsi="Times New Roman" w:cs="Times New Roman"/>
          <w:sz w:val="28"/>
          <w:szCs w:val="28"/>
        </w:rPr>
      </w:pPr>
    </w:p>
    <w:p w14:paraId="1ACB030D"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</w:rPr>
        <w:t>Современные тенденции в развитии автомобильных аккумуляторов</w:t>
      </w:r>
    </w:p>
    <w:p w14:paraId="149B2CE1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1. Литий-ионные аккумуляторы (Li-ion) в автомобилях</w:t>
      </w:r>
    </w:p>
    <w:p w14:paraId="17573142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Традиционные свинцово-кислотные АКБ постепенно уступают место литий-ионным батареям, особенно в гибридных и электромобилях. Их преимущества: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Высокая энергоёмкость – больше мощности при меньшем весе. Быстрая зарядка – некоторые модели заряжаются до 80% за 20-30 минут.Долгий срок службы – до 5-10 лет против 3-5 у свинцовых.Меньший саморазряд – лучше сохраняют заряд при простое.</w:t>
      </w:r>
    </w:p>
    <w:p w14:paraId="33108956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Проблемы: высокая стоимость, чувствительность к перезаряду и перегреву, необходимость системы управления (BMS).</w:t>
      </w:r>
    </w:p>
    <w:p w14:paraId="5BD3B4F2">
      <w:r>
        <w:drawing>
          <wp:inline distT="0" distB="0" distL="114300" distR="114300">
            <wp:extent cx="4641215" cy="2895600"/>
            <wp:effectExtent l="0" t="0" r="6985" b="0"/>
            <wp:docPr id="2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41215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8362CB">
      <w:pPr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Рисунок 2 - Литий-ионный АКБ</w:t>
      </w:r>
    </w:p>
    <w:p w14:paraId="32822BB5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2. Твердотельные аккумуляторы (SSB)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(рисунок 3)</w:t>
      </w:r>
      <w:r>
        <w:rPr>
          <w:rFonts w:hint="default" w:ascii="Times New Roman" w:hAnsi="Times New Roman" w:cs="Times New Roman"/>
          <w:sz w:val="28"/>
          <w:szCs w:val="28"/>
        </w:rPr>
        <w:t xml:space="preserve"> – будущее энергохранилищ</w:t>
      </w:r>
    </w:p>
    <w:p w14:paraId="4B1B3DA2">
      <w:pPr>
        <w:numPr>
          <w:numId w:val="0"/>
        </w:numPr>
        <w:ind w:leftChars="0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</w:rPr>
        <w:t>Компании (Toyota, QuantumScape, Solid Power) активно разрабатывают твердотельные батареи, где жидкий электролит заменён на твёрдый керамический или полимерный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.</w:t>
      </w:r>
    </w:p>
    <w:p w14:paraId="24EBFA84">
      <w:pPr>
        <w:numPr>
          <w:numId w:val="0"/>
        </w:numPr>
        <w:ind w:leftChars="0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 Их плюсы: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>Безопасность – нет риска утечки и возгорания.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>Высокая плотность энергии – запас хода электромобилей может вырасти до 1000+ км.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- </w:t>
      </w:r>
      <w:r>
        <w:rPr>
          <w:rFonts w:hint="default" w:ascii="Times New Roman" w:hAnsi="Times New Roman" w:cs="Times New Roman"/>
          <w:sz w:val="28"/>
          <w:szCs w:val="28"/>
        </w:rPr>
        <w:t>Скорость зарядки – до 80% за 10-15 минут.</w:t>
      </w:r>
    </w:p>
    <w:p w14:paraId="48C1D60B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Ожидаемый выход на рынок: 2025-2030 гг.</w:t>
      </w:r>
    </w:p>
    <w:p w14:paraId="1A302353">
      <w:r>
        <w:drawing>
          <wp:inline distT="0" distB="0" distL="114300" distR="114300">
            <wp:extent cx="5270500" cy="2791460"/>
            <wp:effectExtent l="0" t="0" r="6350" b="8890"/>
            <wp:docPr id="3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9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7AD35">
      <w:pPr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Рисунок 3 - </w:t>
      </w:r>
      <w:r>
        <w:rPr>
          <w:rFonts w:hint="default" w:ascii="Times New Roman" w:hAnsi="Times New Roman" w:cs="Times New Roman"/>
          <w:sz w:val="28"/>
          <w:szCs w:val="28"/>
        </w:rPr>
        <w:t>Твердотельные аккумуляторы (SSB)</w:t>
      </w:r>
    </w:p>
    <w:p w14:paraId="4AE9DF09">
      <w:pPr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</w:rPr>
        <w:t>3. Умные аккумуляторы с IoT и AI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(рисунок 4)</w:t>
      </w:r>
    </w:p>
    <w:p w14:paraId="3AF30E7D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Современные АКБ оснащаются: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Встроенными датчиками – мониторинг напряжения, температуры, уровня заряда.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AI-алгоритмами – прогнозирование износа и оптимизация циклов заряда.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 Bluetooth/Wi-Fi-модулями – удалённый контроль через смартфон.</w:t>
      </w:r>
    </w:p>
    <w:p w14:paraId="0A714AE2">
      <w:pPr>
        <w:rPr>
          <w:rFonts w:hint="default" w:ascii="Times New Roman" w:hAnsi="Times New Roman" w:cs="Times New Roman"/>
          <w:sz w:val="28"/>
          <w:szCs w:val="28"/>
        </w:rPr>
      </w:pPr>
      <w:r>
        <w:drawing>
          <wp:inline distT="0" distB="0" distL="114300" distR="114300">
            <wp:extent cx="5269230" cy="3358515"/>
            <wp:effectExtent l="0" t="0" r="7620" b="13335"/>
            <wp:docPr id="6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35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D43C26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Рисунок 4 - </w:t>
      </w:r>
      <w:r>
        <w:rPr>
          <w:rFonts w:hint="default" w:ascii="Times New Roman" w:hAnsi="Times New Roman" w:cs="Times New Roman"/>
          <w:sz w:val="28"/>
          <w:szCs w:val="28"/>
        </w:rPr>
        <w:t>Аккумуляторы Bosch S6 с функцией Battery Management.</w:t>
      </w:r>
    </w:p>
    <w:p w14:paraId="5C2BF09A">
      <w:pPr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</w:rPr>
        <w:t>4. Улучшенные AGM и EFB-технологии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(рисунок 5)</w:t>
      </w:r>
    </w:p>
    <w:p w14:paraId="3105A5CB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Для автомобилей с системой Start-Stop и рекуперативным торможением применяются: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 AGM (Absorbent Glass Mat) – электролит впитан в стекловолокно, устойчивость к глубоким разрядам.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 EFB (Enhanced Flooded Battery) – модифицированные свинцовые АКБ с увеличенным ресурсом.</w:t>
      </w:r>
    </w:p>
    <w:p w14:paraId="5E685125">
      <w:r>
        <w:drawing>
          <wp:inline distT="0" distB="0" distL="114300" distR="114300">
            <wp:extent cx="3966845" cy="3007995"/>
            <wp:effectExtent l="0" t="0" r="14605" b="1905"/>
            <wp:docPr id="5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66845" cy="300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8E9C6">
      <w:pPr>
        <w:rPr>
          <w:rFonts w:hint="default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Рисунок 5 -  АКБ для</w:t>
      </w:r>
      <w:r>
        <w:rPr>
          <w:rFonts w:hint="default"/>
          <w:lang w:val="ru-RU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автомобилей с системой Start-Stop</w:t>
      </w:r>
    </w:p>
    <w:p w14:paraId="122C45E9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5. Водородные топливные элементы (HFC)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(рисунок 6)</w:t>
      </w:r>
      <w:r>
        <w:rPr>
          <w:rFonts w:hint="default" w:ascii="Times New Roman" w:hAnsi="Times New Roman" w:cs="Times New Roman"/>
          <w:sz w:val="28"/>
          <w:szCs w:val="28"/>
        </w:rPr>
        <w:t>как альтернатива</w:t>
      </w:r>
    </w:p>
    <w:p w14:paraId="4B20FCCA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Хотя это не классические аккумуляторы, водородные ячейки (Toyota Mirai, Hyundai Nexo) комбинируют с Li-ion для увеличения КПД.</w:t>
      </w:r>
    </w:p>
    <w:p w14:paraId="12BBC69E">
      <w:r>
        <w:drawing>
          <wp:inline distT="0" distB="0" distL="114300" distR="114300">
            <wp:extent cx="3684905" cy="2710180"/>
            <wp:effectExtent l="0" t="0" r="10795" b="13970"/>
            <wp:docPr id="4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84905" cy="271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8FB44">
      <w:pPr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  <w:lang w:val="ru-RU"/>
        </w:rPr>
        <w:t>Рисунок 6  - Водородный топливный элемент</w:t>
      </w:r>
    </w:p>
    <w:p w14:paraId="67E8136A">
      <w:pPr>
        <w:rPr>
          <w:rFonts w:hint="default" w:ascii="Times New Roman" w:hAnsi="Times New Roman" w:cs="Times New Roman"/>
          <w:sz w:val="28"/>
          <w:szCs w:val="28"/>
        </w:rPr>
      </w:pPr>
    </w:p>
    <w:p w14:paraId="17FBAEAE">
      <w:pPr>
        <w:rPr>
          <w:rFonts w:hint="default" w:ascii="Times New Roman" w:hAnsi="Times New Roman" w:cs="Times New Roman"/>
          <w:sz w:val="28"/>
          <w:szCs w:val="28"/>
        </w:rPr>
      </w:pPr>
    </w:p>
    <w:p w14:paraId="2D511238">
      <w:pPr>
        <w:rPr>
          <w:rFonts w:hint="default" w:ascii="Times New Roman" w:hAnsi="Times New Roman" w:cs="Times New Roman"/>
          <w:sz w:val="28"/>
          <w:szCs w:val="28"/>
        </w:rPr>
      </w:pPr>
    </w:p>
    <w:p w14:paraId="5707C075">
      <w:pPr>
        <w:rPr>
          <w:rFonts w:hint="default" w:ascii="Times New Roman" w:hAnsi="Times New Roman" w:cs="Times New Roman"/>
          <w:sz w:val="28"/>
          <w:szCs w:val="28"/>
        </w:rPr>
      </w:pPr>
    </w:p>
    <w:p w14:paraId="781337F9">
      <w:pPr>
        <w:rPr>
          <w:rFonts w:hint="default" w:ascii="Times New Roman" w:hAnsi="Times New Roman" w:cs="Times New Roman"/>
          <w:sz w:val="28"/>
          <w:szCs w:val="28"/>
        </w:rPr>
      </w:pPr>
    </w:p>
    <w:p w14:paraId="7FF89AD4"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>К</w:t>
      </w:r>
      <w:r>
        <w:rPr>
          <w:rFonts w:hint="default" w:ascii="Times New Roman" w:hAnsi="Times New Roman" w:cs="Times New Roman"/>
          <w:b/>
          <w:bCs/>
          <w:sz w:val="28"/>
          <w:szCs w:val="28"/>
        </w:rPr>
        <w:t>акие АКБ стоят на российских авто?</w:t>
      </w:r>
    </w:p>
    <w:tbl>
      <w:tblPr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2041"/>
        <w:gridCol w:w="3286"/>
        <w:gridCol w:w="3129"/>
      </w:tblGrid>
      <w:tr w14:paraId="5F32DDB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blHeader/>
        </w:trPr>
        <w:tc>
          <w:tcPr>
            <w:tcW w:w="0" w:type="auto"/>
            <w:tcBorders>
              <w:top w:val="nil"/>
              <w:left w:val="nil"/>
              <w:bottom w:val="single" w:color="8B8B8B" w:sz="6" w:space="0"/>
              <w:right w:val="nil"/>
            </w:tcBorders>
            <w:shd w:val="clear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</w:tcPr>
          <w:p w14:paraId="08A57871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Технология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8B8B8B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099CCCD3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Где применяется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8B8B8B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40B05DAF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Перспективы</w:t>
            </w:r>
          </w:p>
        </w:tc>
      </w:tr>
      <w:tr w14:paraId="5EF7254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</w:tcPr>
          <w:p w14:paraId="4C31112B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Свинцовые (WET)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2494F2C5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Lada, УАЗ, ГАЗ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30C8C3F0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Постепенное вытеснение</w:t>
            </w:r>
          </w:p>
        </w:tc>
      </w:tr>
      <w:tr w14:paraId="62877AC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</w:tcPr>
          <w:p w14:paraId="6E770E27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Ca/Ca, EFB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1324B705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Lada Vesta, УАЗ Patriot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66A6FDAE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Основной тренд до 2030</w:t>
            </w:r>
          </w:p>
        </w:tc>
      </w:tr>
      <w:tr w14:paraId="2B063DF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</w:tcPr>
          <w:p w14:paraId="721A5E6C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AGM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1CD8F1DC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Москвич 3, Aurus, Lada Vesta Sport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405B23D0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Рост спроса с Start-Stop</w:t>
            </w:r>
          </w:p>
        </w:tc>
      </w:tr>
      <w:tr w14:paraId="5594F83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</w:tcPr>
          <w:p w14:paraId="18EF3E1C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Li-ion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7544C939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КАМАЗ-электро, Москвич e-NF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4CBFAEAA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Массовое внедрение после 2025</w:t>
            </w:r>
          </w:p>
        </w:tc>
      </w:tr>
      <w:tr w14:paraId="3A131E3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</w:tcPr>
          <w:p w14:paraId="2474218E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Водородные (HFC)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5BE2264B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КАМАЗ (тесты)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773E44A5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Пока далёкие перспективы</w:t>
            </w:r>
          </w:p>
        </w:tc>
      </w:tr>
    </w:tbl>
    <w:p w14:paraId="36EDCCFE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Что ждать в будущем?</w:t>
      </w:r>
    </w:p>
    <w:p w14:paraId="7CEEE930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 Больше AGM/EFB – из-за роста числа машин с Start-Stop.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Постепенный переход на Li-ion – особенно в коммерческом транспорте.</w:t>
      </w:r>
      <w:r>
        <w:rPr>
          <w:rFonts w:hint="default" w:ascii="Times New Roman" w:hAnsi="Times New Roman" w:cs="Times New Roman"/>
          <w:sz w:val="28"/>
          <w:szCs w:val="28"/>
        </w:rPr>
        <w:br w:type="textWrapping"/>
      </w:r>
      <w:r>
        <w:rPr>
          <w:rFonts w:hint="default" w:ascii="Times New Roman" w:hAnsi="Times New Roman" w:cs="Times New Roman"/>
          <w:sz w:val="28"/>
          <w:szCs w:val="28"/>
        </w:rPr>
        <w:t>Твердотельные и водородные АКБ – в РФ массово появятся не скоро.</w:t>
      </w:r>
    </w:p>
    <w:p w14:paraId="22A3E527">
      <w:pPr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sz w:val="28"/>
          <w:szCs w:val="28"/>
        </w:rPr>
        <w:t>Пока основной выбор для российских водителей – кальциевые и гибридные свинцовые АКБ, но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современные условия требуют переход к литий-ионным решениям.</w:t>
      </w:r>
    </w:p>
    <w:p w14:paraId="5AA54D29">
      <w:pPr>
        <w:rPr>
          <w:rFonts w:hint="default" w:ascii="Times New Roman" w:hAnsi="Times New Roman" w:cs="Times New Roman"/>
          <w:sz w:val="28"/>
          <w:szCs w:val="28"/>
        </w:rPr>
      </w:pPr>
    </w:p>
    <w:p w14:paraId="120E449C">
      <w:pPr>
        <w:rPr>
          <w:rFonts w:hint="default" w:ascii="Times New Roman" w:hAnsi="Times New Roman" w:cs="Times New Roman"/>
          <w:b/>
          <w:bCs/>
          <w:sz w:val="28"/>
          <w:szCs w:val="28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ru-RU"/>
        </w:rPr>
        <w:t>К</w:t>
      </w:r>
      <w:r>
        <w:rPr>
          <w:rFonts w:hint="default" w:ascii="Times New Roman" w:hAnsi="Times New Roman" w:cs="Times New Roman"/>
          <w:b/>
          <w:bCs/>
          <w:sz w:val="28"/>
          <w:szCs w:val="28"/>
        </w:rPr>
        <w:t>акие авто на каких АКБ ездят?</w:t>
      </w:r>
    </w:p>
    <w:tbl>
      <w:tblPr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2446"/>
        <w:gridCol w:w="5658"/>
      </w:tblGrid>
      <w:tr w14:paraId="7E010CF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blHeader/>
        </w:trPr>
        <w:tc>
          <w:tcPr>
            <w:tcW w:w="0" w:type="auto"/>
            <w:tcBorders>
              <w:top w:val="nil"/>
              <w:left w:val="nil"/>
              <w:bottom w:val="single" w:color="8B8B8B" w:sz="6" w:space="0"/>
              <w:right w:val="nil"/>
            </w:tcBorders>
            <w:shd w:val="clear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</w:tcPr>
          <w:p w14:paraId="36EBDD6E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Технология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8B8B8B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181C3742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Где применяется</w:t>
            </w:r>
          </w:p>
        </w:tc>
      </w:tr>
      <w:tr w14:paraId="511C074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</w:tcPr>
          <w:p w14:paraId="59651E6B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Li-ion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58F8449B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Tesla, BMW, Audi, Mercedes, Nissan, VW</w:t>
            </w:r>
          </w:p>
        </w:tc>
      </w:tr>
      <w:tr w14:paraId="391B369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</w:tcPr>
          <w:p w14:paraId="618A66AA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AGM/EFB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4F4AD583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VW, Toyota, BMW, Land Rover, Kia, Hyundai</w:t>
            </w:r>
          </w:p>
        </w:tc>
      </w:tr>
      <w:tr w14:paraId="64D97A3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</w:tcPr>
          <w:p w14:paraId="2A6CC7F1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Твердотельные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17E7E452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Toyota (с 2025), BMW, Nissan (в разработке)</w:t>
            </w:r>
          </w:p>
        </w:tc>
      </w:tr>
      <w:tr w14:paraId="0F77921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0" w:type="dxa"/>
              <w:bottom w:w="150" w:type="dxa"/>
              <w:right w:w="150" w:type="dxa"/>
            </w:tcMar>
            <w:vAlign w:val="center"/>
          </w:tcPr>
          <w:p w14:paraId="46D52995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Водородные (HFC)</w:t>
            </w:r>
          </w:p>
        </w:tc>
        <w:tc>
          <w:tcPr>
            <w:tcW w:w="0" w:type="auto"/>
            <w:tcBorders>
              <w:top w:val="nil"/>
              <w:left w:val="nil"/>
              <w:bottom w:val="single" w:color="525252" w:sz="6" w:space="0"/>
              <w:right w:val="nil"/>
            </w:tcBorders>
            <w:shd w:val="clear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</w:tcPr>
          <w:p w14:paraId="7EDA99E1">
            <w:pPr>
              <w:rPr>
                <w:rFonts w:hint="default" w:ascii="Times New Roman" w:hAnsi="Times New Roman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en-US" w:eastAsia="zh-CN"/>
              </w:rPr>
              <w:t>Toyota Mirai, Hyundai Nexo, Honda Clarity</w:t>
            </w:r>
          </w:p>
        </w:tc>
      </w:tr>
    </w:tbl>
    <w:p w14:paraId="73BC8717">
      <w:pPr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Будущее – за литий-ионными и твердотельными батареями, но пока AGM/EFB доминируют в обычных авто. </w:t>
      </w:r>
    </w:p>
    <w:p w14:paraId="4303F0D8">
      <w:pPr>
        <w:rPr>
          <w:rFonts w:hint="default" w:ascii="Times New Roman" w:hAnsi="Times New Roman" w:cs="Times New Roman"/>
          <w:sz w:val="28"/>
          <w:szCs w:val="28"/>
        </w:rPr>
      </w:pPr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Bahnschrift Light">
    <w:panose1 w:val="020B0502040204020203"/>
    <w:charset w:val="00"/>
    <w:family w:val="auto"/>
    <w:pitch w:val="default"/>
    <w:sig w:usb0="A00002C7" w:usb1="00000002" w:usb2="00000000" w:usb3="00000000" w:csb0="2000019F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708"/>
  <w:drawingGridVerticalSpacing w:val="156"/>
  <w:displayHorizontalDrawingGridEvery w:val="1"/>
  <w:displayVerticalDrawingGridEvery w:val="1"/>
  <w:noPunctuationKerning w:val="1"/>
  <w:characterSpacingControl w:val="doNotCompress"/>
  <w:compat>
    <w:spaceForUL/>
    <w:doNotLeaveBackslashAlone/>
    <w:ulTrailSpace/>
    <w:doNotExpandShiftReturn/>
    <w:adjustLineHeightInTable/>
    <w:doNotWrapTextWithPunct/>
    <w:doNotUseEastAsian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C965BE3"/>
    <w:rsid w:val="7C965B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styleId="2">
    <w:name w:val="heading 1"/>
    <w:next w:val="1"/>
    <w:qFormat/>
    <w:uiPriority w:val="0"/>
    <w:pPr>
      <w:spacing w:before="0" w:beforeAutospacing="1" w:after="0" w:afterAutospacing="1"/>
      <w:jc w:val="left"/>
    </w:pPr>
    <w:rPr>
      <w:rFonts w:hint="eastAsia" w:ascii="SimSun" w:hAnsi="SimSun" w:eastAsia="SimSun" w:cs="SimSun"/>
      <w:b/>
      <w:bCs/>
      <w:kern w:val="32"/>
      <w:sz w:val="48"/>
      <w:szCs w:val="48"/>
      <w:lang w:val="en-US" w:eastAsia="zh-CN" w:bidi="ar"/>
    </w:rPr>
  </w:style>
  <w:style w:type="paragraph" w:styleId="3">
    <w:name w:val="heading 2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SimSun" w:hAnsi="SimSun" w:eastAsia="SimSun" w:cs="SimSun"/>
      <w:b/>
      <w:bCs/>
      <w:i/>
      <w:iCs/>
      <w:kern w:val="0"/>
      <w:sz w:val="36"/>
      <w:szCs w:val="36"/>
      <w:lang w:val="en-US" w:eastAsia="zh-CN" w:bidi="ar"/>
    </w:rPr>
  </w:style>
  <w:style w:type="paragraph" w:styleId="4">
    <w:name w:val="heading 3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SimSun" w:hAnsi="SimSun" w:eastAsia="SimSun" w:cs="SimSun"/>
      <w:b/>
      <w:bCs/>
      <w:kern w:val="0"/>
      <w:sz w:val="26"/>
      <w:szCs w:val="26"/>
      <w:lang w:val="en-US" w:eastAsia="zh-CN" w:bidi="ar"/>
    </w:rPr>
  </w:style>
  <w:style w:type="character" w:default="1" w:styleId="5">
    <w:name w:val="Default Paragraph Font"/>
    <w:semiHidden/>
    <w:qFormat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7">
    <w:name w:val="Strong"/>
    <w:basedOn w:val="5"/>
    <w:qFormat/>
    <w:uiPriority w:val="0"/>
    <w:rPr>
      <w:b/>
      <w:bCs/>
    </w:rPr>
  </w:style>
  <w:style w:type="paragraph" w:styleId="8">
    <w:name w:val="Normal (Web)"/>
    <w:basedOn w:val="1"/>
    <w:uiPriority w:val="0"/>
    <w:rPr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40</TotalTime>
  <ScaleCrop>false</ScaleCrop>
  <LinksUpToDate>false</LinksUpToDate>
  <CharactersWithSpaces>0</CharactersWithSpaces>
  <Application>WPS Office_12.2.0.21546_F1E327BC-269C-435d-A152-05C5408002CA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2025-06-29T05:21:00Z</dcterms:created>
  <dc:creator>dabst</dc:creator>
  <cp:lastModifiedBy>dabst</cp:lastModifiedBy>
  <dcterms:modified xsi:type="dcterms:W3CDTF">2025-06-29T06:13:39Z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1049-12.2.0.21546</vt:lpwstr>
  </property>
  <property fmtid="{D5CDD505-2E9C-101B-9397-08002B2CF9AE}" pid="3" name="ICV">
    <vt:lpwstr>2B47A44FE2124A4F990D435FAA0FB118_11</vt:lpwstr>
  </property>
</Properties>
</file>