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sdt>
      <w:sdtPr>
        <w:rPr>
          <w:rFonts w:ascii="Times New Roman" w:eastAsia="Droid Sans" w:cs="Times New Roman" w:hAnsi="Times New Roman"/>
          <w:color w:val="auto"/>
          <w:sz w:val="28"/>
          <w:szCs w:val="28"/>
          <w:lang w:eastAsia="en-US"/>
        </w:rPr>
        <w:id w:val="-620737095"/>
        <w:docPartObj>
          <w:docPartGallery/>
          <w:docPartUnique/>
        </w:docPartObj>
      </w:sdtPr>
      <w:sdtEndPr/>
      <w:sdtContent>
        <w:p>
          <w:pPr>
            <w:pStyle w:val="22"/>
            <w:jc w:val="center"/>
            <w:outlineLvl w:val="0"/>
            <w:rPr>
              <w:rFonts w:ascii="Times New Roman" w:cs="Times New Roman" w:hAnsi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cs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</w:sdtContent>
    </w:sdt>
    <w:p>
      <w:pPr>
        <w:rPr>
          <w:lang w:eastAsia="ru-RU"/>
        </w:rPr>
      </w:pPr>
    </w:p>
    <w:p>
      <w:pPr>
        <w:pStyle w:val="23"/>
        <w:tabs>
          <w:tab w:val="right" w:leader="dot" w:pos="9345"/>
        </w:tabs>
        <w:rPr>
          <w:rFonts w:eastAsia="等线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>Hyperlink \l "_Toc106708070"</w:instrText>
      </w:r>
      <w:r>
        <w:fldChar w:fldCharType="separate"/>
      </w:r>
      <w:r>
        <w:t>Введение</w:t>
        <w:tab/>
      </w:r>
      <w:r>
        <w:fldChar w:fldCharType="begin"/>
      </w:r>
      <w:r>
        <w:instrText xml:space="preserve"> PAGEREF _Toc106708070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9345"/>
        </w:tabs>
        <w:rPr>
          <w:rFonts w:eastAsia="等线"/>
          <w:lang w:eastAsia="ru-RU"/>
        </w:rPr>
      </w:pPr>
      <w:r>
        <w:fldChar w:fldCharType="begin"/>
      </w:r>
      <w:r>
        <w:instrText>Hyperlink \l "_Toc106708071"</w:instrText>
      </w:r>
      <w:r>
        <w:fldChar w:fldCharType="separate"/>
      </w:r>
      <w:r>
        <w:t>Раздел 1. Научное обоснование темы и ее актуальность</w:t>
        <w:tab/>
      </w:r>
      <w:r>
        <w:fldChar w:fldCharType="begin"/>
      </w:r>
      <w:r>
        <w:instrText xml:space="preserve"> PAGEREF _Toc106708071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9345"/>
        </w:tabs>
        <w:rPr>
          <w:rFonts w:eastAsia="等线"/>
          <w:lang w:eastAsia="ru-RU"/>
        </w:rPr>
      </w:pPr>
      <w:r>
        <w:fldChar w:fldCharType="begin"/>
      </w:r>
      <w:r>
        <w:instrText>Hyperlink \l "_Toc106708072"</w:instrText>
      </w:r>
      <w:r>
        <w:fldChar w:fldCharType="separate"/>
      </w:r>
      <w:r>
        <w:t>Раздел 2. Научная статья «Развитие механизмов обеспечения экономической безопасности в сфере образования».</w:t>
        <w:tab/>
      </w:r>
      <w:r>
        <w:fldChar w:fldCharType="begin"/>
      </w:r>
      <w:r>
        <w:instrText xml:space="preserve"> PAGEREF _Toc106708072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9345"/>
        </w:tabs>
        <w:rPr>
          <w:rFonts w:eastAsia="等线"/>
          <w:lang w:eastAsia="ru-RU"/>
        </w:rPr>
      </w:pPr>
      <w:r>
        <w:t xml:space="preserve">Раздел  3. Тезисы доклада «Развитие механизмов обеспечения экономической безопасности в сфере образования»…………………………................16 </w:t>
      </w:r>
    </w:p>
    <w:p>
      <w:pPr>
        <w:pStyle w:val="23"/>
        <w:tabs>
          <w:tab w:val="right" w:leader="dot" w:pos="9345"/>
        </w:tabs>
        <w:rPr>
          <w:rFonts w:eastAsia="等线"/>
          <w:lang w:eastAsia="ru-RU"/>
        </w:rPr>
      </w:pPr>
      <w:r>
        <w:t>Раздел 4. Библиографический список………………………………………..19</w:t>
      </w:r>
    </w:p>
    <w:p>
      <w:pPr>
        <w:pStyle w:val="23"/>
        <w:tabs>
          <w:tab w:val="right" w:leader="dot" w:pos="9345"/>
        </w:tabs>
        <w:rPr>
          <w:rFonts w:eastAsia="等线"/>
          <w:lang w:eastAsia="ru-RU"/>
        </w:rPr>
      </w:pPr>
      <w:r>
        <w:fldChar w:fldCharType="begin"/>
      </w:r>
      <w:r>
        <w:instrText>Hyperlink \l "_Toc106708075"</w:instrText>
      </w:r>
      <w:r>
        <w:fldChar w:fldCharType="separate"/>
      </w:r>
      <w:r>
        <w:t>Заключение.</w:t>
        <w:tab/>
      </w:r>
      <w:r>
        <w:fldChar w:fldCharType="end"/>
      </w:r>
      <w:r>
        <w:t>.22</w:t>
      </w:r>
    </w:p>
    <w:p>
      <w:pPr>
        <w:spacing w:line="36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fldChar w:fldCharType="end"/>
      </w:r>
    </w:p>
    <w:p>
      <w:pPr>
        <w:pStyle w:val="2"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/>
    <w:p/>
    <w:p/>
    <w:p>
      <w:pPr>
        <w:pStyle w:val="2"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/>
    <w:p/>
    <w:p>
      <w:pPr>
        <w:pStyle w:val="2"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  <w:bookmarkStart w:id="1" w:name="_Toc106708070"/>
      <w:r>
        <w:rPr>
          <w:rFonts w:ascii="Times New Roman" w:cs="Times New Roman" w:hAnsi="Times New Roman"/>
          <w:b/>
          <w:bCs/>
          <w:color w:val="auto"/>
          <w:sz w:val="28"/>
          <w:szCs w:val="28"/>
        </w:rPr>
        <w:t>Введение</w:t>
      </w:r>
    </w:p>
    <w:p/>
    <w:p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>Цель работы:</w:t>
      </w:r>
      <w:r>
        <w:rPr>
          <w:rFonts w:ascii="Times New Roman" w:cs="Times New Roman" w:hAnsi="Times New Roman"/>
          <w:sz w:val="28"/>
          <w:szCs w:val="28"/>
        </w:rPr>
        <w:t xml:space="preserve"> описать развитие механизмов обеспечения экономической безопасности в сфере образования.</w:t>
      </w:r>
    </w:p>
    <w:p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>База работы:</w:t>
      </w:r>
      <w:r>
        <w:rPr>
          <w:rFonts w:ascii="Times New Roman" w:cs="Times New Roman" w:hAnsi="Times New Roman"/>
          <w:sz w:val="28"/>
          <w:szCs w:val="28"/>
        </w:rPr>
        <w:t xml:space="preserve"> теоретические материалы (монографии, научные статьи, учебная литература, статистические данные и проч.) по выбранной теме. </w:t>
      </w:r>
    </w:p>
    <w:p>
      <w:p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cs="Times New Roman" w:hAnsi="Times New Roman"/>
          <w:i/>
          <w:iCs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>Задачи:</w:t>
      </w:r>
    </w:p>
    <w:p>
      <w:pPr>
        <w:numPr>
          <w:ilvl w:val="0"/>
          <w:numId w:val="1"/>
        </w:numPr>
        <w:spacing w:after="0" w:line="360" w:lineRule="auto"/>
        <w:ind w:left="0" w:hanging="11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Обозначить важность образования в нынешней общественной человеческой жизни;</w:t>
      </w:r>
    </w:p>
    <w:p>
      <w:pPr>
        <w:numPr>
          <w:ilvl w:val="0"/>
          <w:numId w:val="1"/>
        </w:numPr>
        <w:spacing w:after="0" w:line="360" w:lineRule="auto"/>
        <w:ind w:left="0" w:hanging="11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Рассмотреть соотношение экономической безопасности и сферы образования;</w:t>
      </w:r>
    </w:p>
    <w:p>
      <w:pPr>
        <w:numPr>
          <w:ilvl w:val="0"/>
          <w:numId w:val="1"/>
        </w:numPr>
        <w:spacing w:after="0" w:line="360" w:lineRule="auto"/>
        <w:ind w:left="0" w:hanging="11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Проанализировать экономические институты, находящиеся в системе образования;</w:t>
      </w:r>
    </w:p>
    <w:p>
      <w:pPr>
        <w:numPr>
          <w:ilvl w:val="0"/>
          <w:numId w:val="1"/>
        </w:numPr>
        <w:spacing w:after="0" w:line="360" w:lineRule="auto"/>
        <w:ind w:left="0" w:hanging="11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Исследовать проблемные аспекты образования;</w:t>
      </w:r>
    </w:p>
    <w:p>
      <w:pPr>
        <w:numPr>
          <w:ilvl w:val="0"/>
          <w:numId w:val="1"/>
        </w:numPr>
        <w:spacing w:after="0" w:line="360" w:lineRule="auto"/>
        <w:ind w:left="0" w:hanging="11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Изучить экономические основы финансирования образования;</w:t>
      </w:r>
    </w:p>
    <w:p>
      <w:pPr>
        <w:numPr>
          <w:ilvl w:val="0"/>
          <w:numId w:val="1"/>
        </w:numPr>
        <w:spacing w:after="0" w:line="360" w:lineRule="auto"/>
        <w:ind w:left="0" w:hanging="11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Изучить правовые основы образования;</w:t>
      </w:r>
    </w:p>
    <w:p>
      <w:pPr>
        <w:numPr>
          <w:ilvl w:val="0"/>
          <w:numId w:val="1"/>
        </w:numPr>
        <w:spacing w:after="0" w:line="360" w:lineRule="auto"/>
        <w:ind w:left="0" w:hanging="11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Изучить основы страхования образования. </w:t>
      </w:r>
    </w:p>
    <w:p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Время прохождения 16.06.2025 – 28.06.2025</w:t>
      </w:r>
    </w:p>
    <w:p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2"/>
        <w:contextualSpacing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  <w:r>
        <w:br w:type="page"/>
      </w:r>
      <w:bookmarkStart w:id="2" w:name="_Toc106708071"/>
      <w:r>
        <w:rPr>
          <w:rFonts w:ascii="Times New Roman" w:cs="Times New Roman" w:hAnsi="Times New Roman"/>
          <w:b/>
          <w:bCs/>
          <w:color w:val="auto"/>
          <w:sz w:val="28"/>
          <w:szCs w:val="28"/>
        </w:rPr>
        <w:t>Раздел 1. Научное обоснование темы и ее актуальность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настоящее время происходит динамичное изменение сфер жизнедеятельности, ввиду чего реформированию поддается множество отраслей, находящиеся как на уровне внешней политической ситуации, так и в области внутренних государственных условий: военная, промышленная, сельское хозяйство и так далее. Среди них располагается и сфера образования, которая имеет значительное влияние на общественную мысль. Благодаря образованию формируются умы, предотвращающие любую деградацию и способствующие развитию цивилизаций.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Важность образования главным образом подчеркивали великие умы, которые осознавали всю ценность рассматриваемой темы через собственные исследования: К.Д. Ушинский</w:t>
      </w:r>
      <w:r>
        <w:rPr>
          <w:rStyle w:val="17"/>
          <w:rFonts w:ascii="Times New Roman" w:cs="Times New Roman" w:hAnsi="Times New Roman"/>
          <w:sz w:val="28"/>
          <w:szCs w:val="28"/>
        </w:rPr>
        <w:footnoteReference w:id="2"/>
      </w:r>
      <w:r>
        <w:rPr>
          <w:rFonts w:ascii="Times New Roman" w:cs="Times New Roman" w:hAnsi="Times New Roman"/>
          <w:sz w:val="28"/>
          <w:szCs w:val="28"/>
        </w:rPr>
        <w:t>, В.А. Сухомлинский</w:t>
      </w:r>
      <w:r>
        <w:rPr>
          <w:rStyle w:val="17"/>
          <w:rFonts w:ascii="Times New Roman" w:cs="Times New Roman" w:hAnsi="Times New Roman"/>
          <w:sz w:val="28"/>
          <w:szCs w:val="28"/>
        </w:rPr>
        <w:footnoteReference w:id="3"/>
      </w:r>
      <w:r>
        <w:rPr>
          <w:rFonts w:ascii="Times New Roman" w:cs="Times New Roman" w:hAnsi="Times New Roman"/>
          <w:sz w:val="28"/>
          <w:szCs w:val="28"/>
        </w:rPr>
        <w:t>, Н.К. Крупская</w:t>
      </w:r>
      <w:r>
        <w:rPr>
          <w:rStyle w:val="17"/>
          <w:rFonts w:ascii="Times New Roman" w:cs="Times New Roman" w:hAnsi="Times New Roman"/>
          <w:sz w:val="28"/>
          <w:szCs w:val="28"/>
        </w:rPr>
        <w:footnoteReference w:id="4"/>
      </w:r>
      <w:r>
        <w:rPr>
          <w:rFonts w:ascii="Times New Roman" w:cs="Times New Roman" w:hAnsi="Times New Roman"/>
          <w:sz w:val="28"/>
          <w:szCs w:val="28"/>
        </w:rPr>
        <w:t xml:space="preserve"> и многие другие.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Между тем состояние образовательного фундамента и остальной структуры напрямую зависит от финансового регулирования в отношении тех организаций и учреждений, которые предоставляют соответствующие услуги. Зависимость от экономического влияния нередко подмечает современное научное сообщество данной концепции, и впоследствии этого стагнация</w:t>
      </w:r>
      <w:r>
        <w:rPr>
          <w:rStyle w:val="17"/>
          <w:rFonts w:ascii="Times New Roman" w:cs="Times New Roman" w:hAnsi="Times New Roman"/>
          <w:sz w:val="28"/>
          <w:szCs w:val="28"/>
        </w:rPr>
        <w:footnoteReference w:id="5"/>
      </w:r>
      <w:r>
        <w:rPr>
          <w:rFonts w:ascii="Times New Roman" w:cs="Times New Roman" w:hAnsi="Times New Roman"/>
          <w:sz w:val="28"/>
          <w:szCs w:val="28"/>
        </w:rPr>
        <w:t xml:space="preserve"> учебных процессов снизилась до предельно возможных минимальных показателей.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Учитывая нынешние тенденции современного общества, образование, являясь положительным последствием многих мировых достижений, может – и, что не менее важно, должно – рассматриваться не только с точки зрения педагогики либо иных смежных областей. Образование представляет собой тесное сочетание, крепкую взаимосвязь между экономикой или, например, юриспруденцией; в первом случае рассматривается с позиции фактора производства и человеческого капитала на экономический рост</w:t>
      </w:r>
      <w:r>
        <w:rPr>
          <w:rStyle w:val="17"/>
          <w:rFonts w:ascii="Times New Roman" w:cs="Times New Roman" w:hAnsi="Times New Roman"/>
          <w:sz w:val="28"/>
          <w:szCs w:val="28"/>
        </w:rPr>
        <w:footnoteReference w:id="6"/>
      </w:r>
      <w:r>
        <w:rPr>
          <w:rFonts w:ascii="Times New Roman" w:cs="Times New Roman" w:hAnsi="Times New Roman"/>
          <w:sz w:val="28"/>
          <w:szCs w:val="28"/>
        </w:rPr>
        <w:t>, а во втором – законодательно закрепленный правовой режим про образование</w:t>
      </w:r>
      <w:r>
        <w:rPr>
          <w:rStyle w:val="17"/>
          <w:rFonts w:ascii="Times New Roman" w:cs="Times New Roman" w:hAnsi="Times New Roman"/>
          <w:sz w:val="28"/>
          <w:szCs w:val="28"/>
        </w:rPr>
        <w:footnoteReference w:id="7"/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Разумеется, стоит подметить пройденное многоэтапное историческое формирование образования, что, вне всяких сомнений, не могло произойти без влияния экономического фактора. Купля-продажа, мена, обмен предметов либо объектов финансового оборота, распространенных по рыночному комплексу, способствовала оптимизации изучения предлагаемых обществу материалов от крупных течений и верований до имеющих сугубо субъективный взгляд на происходящие события и (или) явления единоличных авторов в попытке их популяризации.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Экономической науки достаточное долгое время формировала одноименные институты, которые следует внедрить в учебную деятельность, либо такие, что в ней уже существуют, но их значение необходимо должным образом обозначить и разъяснить, поскольку потенциал тех или иных аспектов мог быть высоким, а их известность – низкой, при этом некоторые обладали достаточной проблематичностью (к примеру, институт финансирования, вызывающий множество споров по ее методике, обеспечению, планированию и тому подобное</w:t>
      </w:r>
      <w:r>
        <w:rPr>
          <w:rStyle w:val="17"/>
          <w:rFonts w:ascii="Times New Roman" w:cs="Times New Roman" w:hAnsi="Times New Roman"/>
          <w:sz w:val="28"/>
          <w:szCs w:val="28"/>
        </w:rPr>
        <w:footnoteReference w:id="8"/>
      </w:r>
      <w:r>
        <w:rPr>
          <w:rFonts w:ascii="Times New Roman" w:cs="Times New Roman" w:hAnsi="Times New Roman"/>
          <w:sz w:val="28"/>
          <w:szCs w:val="28"/>
        </w:rPr>
        <w:t>).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нынешнее время вышесказанные институты в своем проявлении более точно преподносятся в различных исследованиях. Так, исследователями выделяются</w:t>
      </w:r>
      <w:r>
        <w:rPr>
          <w:rStyle w:val="17"/>
          <w:rFonts w:ascii="Times New Roman" w:cs="Times New Roman" w:hAnsi="Times New Roman"/>
          <w:sz w:val="28"/>
          <w:szCs w:val="28"/>
        </w:rPr>
        <w:footnoteReference w:id="9"/>
      </w:r>
      <w:r>
        <w:rPr>
          <w:rFonts w:ascii="Times New Roman" w:cs="Times New Roman" w:hAnsi="Times New Roman"/>
          <w:sz w:val="28"/>
          <w:szCs w:val="28"/>
        </w:rPr>
        <w:t>:</w:t>
      </w:r>
    </w:p>
    <w:p>
      <w:pPr>
        <w:pStyle w:val="15"/>
        <w:numPr>
          <w:ilvl w:val="0"/>
          <w:numId w:val="2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собственности (в определенных случаях – права собственности, когда речь идет о том, что определенное имущество образовательной организации принадлежит владельцу);</w:t>
      </w:r>
    </w:p>
    <w:p>
      <w:pPr>
        <w:pStyle w:val="15"/>
        <w:numPr>
          <w:ilvl w:val="0"/>
          <w:numId w:val="2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ценообразования (расчет стоимости образовательных услуг, влияние государственных грантов и прочее);</w:t>
      </w:r>
    </w:p>
    <w:p>
      <w:pPr>
        <w:pStyle w:val="15"/>
        <w:numPr>
          <w:ilvl w:val="0"/>
          <w:numId w:val="2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распределения благ и услуг (способы, средства и (или) методы, способствующие взаимодействию потребителей и производителей по поводу системы образования);</w:t>
      </w:r>
    </w:p>
    <w:p>
      <w:pPr>
        <w:pStyle w:val="15"/>
        <w:numPr>
          <w:ilvl w:val="0"/>
          <w:numId w:val="2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финансирования (экономическое обеспечение всем необходимым имуществом в отношении организации, оказывающей образовательные услуги, от имени лица – физического либо юридического – или органа государственной власти, предоставляющего соответствующие средства);</w:t>
      </w:r>
    </w:p>
    <w:p>
      <w:pPr>
        <w:pStyle w:val="15"/>
        <w:numPr>
          <w:ilvl w:val="0"/>
          <w:numId w:val="2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налогообложения (особенности уплаты налогов и предоставления налогов льгот).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Проблемная составляющая касается и того, с какой точки зрения доктрина экономики рассматривает влияние механизмов имущественного обеспечения сферы образования, а именно: ярко прослеживается тенденция изучения структуры высшего образования</w:t>
      </w:r>
      <w:r>
        <w:rPr>
          <w:rStyle w:val="17"/>
          <w:rFonts w:ascii="Times New Roman" w:cs="Times New Roman" w:hAnsi="Times New Roman"/>
          <w:sz w:val="28"/>
          <w:szCs w:val="28"/>
        </w:rPr>
        <w:footnoteReference w:id="10"/>
      </w:r>
      <w:r>
        <w:rPr>
          <w:rFonts w:ascii="Times New Roman" w:cs="Times New Roman" w:hAnsi="Times New Roman"/>
          <w:sz w:val="28"/>
          <w:szCs w:val="28"/>
        </w:rPr>
        <w:t>, однако среднее и среднее профессиональное образования, по сути их строения и финансово-правового регулирования, не рассматриваются. В позитивном ключе внимание ученых заостряется, но реже, чем в предыдущем случае.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Актуальностью выбранной темы обусловливается ее важное практическое значение. Прояснение развития механизмов обеспечения финансовой составляющей в сфере образования, условий их применения и возможных последствий необходимо для их использования в целях соблюдения экономической безопасности.</w:t>
      </w: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/>
    <w:p>
      <w:pPr>
        <w:pStyle w:val="2"/>
        <w:contextualSpacing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cs="Times New Roman" w:hAnsi="Times New Roman"/>
          <w:b/>
          <w:bCs/>
          <w:color w:val="auto"/>
          <w:sz w:val="28"/>
          <w:szCs w:val="28"/>
        </w:rPr>
        <w:t>Раздел 2. Научная статья «Развитие механизмов обеспечения экономической безопасности в сфере образования»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i/>
          <w:iCs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 xml:space="preserve">В статье рассматриваются механизмы обеспечения экономической безопасности в сфере образования, которые, в свою очередь, подвержены динамичным изменениям и требуют научную и иную, имеющей своей целью разъяснить основную суть рассматриваемой темы, обоснованность. В связи с этим предлагаются наиболее эффективные соответствующие механизмы обеспечения, которые наиболее благоприятно повлияют на сферу образования, сопряженную с экономической безопасностью. 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b/>
          <w:bCs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Ключевые слова:</w:t>
      </w:r>
      <w:r>
        <w:rPr>
          <w:rFonts w:ascii="Times New Roman" w:cs="Times New Roman" w:hAnsi="Times New Roman"/>
          <w:sz w:val="28"/>
          <w:szCs w:val="28"/>
        </w:rPr>
        <w:t xml:space="preserve"> экономика, образование, финансирование, образовательные услуги, экономическая безопасность.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Экономическая безопасность в сфере образования – формулировка, которая не имеет строго выверенного понимания. Одна сторона научного сообщества трактует о том, что экономическая безопасность образовательной деятельности связана в основном с теми организациями, которые данные услуги предоставляют</w:t>
      </w:r>
      <w:r>
        <w:rPr>
          <w:rStyle w:val="17"/>
          <w:rFonts w:ascii="Times New Roman" w:cs="Times New Roman" w:hAnsi="Times New Roman"/>
          <w:sz w:val="28"/>
          <w:szCs w:val="28"/>
        </w:rPr>
        <w:footnoteReference w:id="11"/>
      </w:r>
      <w:r>
        <w:rPr>
          <w:rFonts w:ascii="Times New Roman" w:cs="Times New Roman" w:hAnsi="Times New Roman"/>
          <w:sz w:val="28"/>
          <w:szCs w:val="28"/>
        </w:rPr>
        <w:t>, а вторая – что экономическая безопасность таких юридических лиц и экономическая безопасность государства являются тождественными, где последнее включает в себя первое</w:t>
      </w:r>
      <w:r>
        <w:rPr>
          <w:rStyle w:val="17"/>
          <w:rFonts w:ascii="Times New Roman" w:cs="Times New Roman" w:hAnsi="Times New Roman"/>
          <w:sz w:val="28"/>
          <w:szCs w:val="28"/>
        </w:rPr>
        <w:footnoteReference w:id="12"/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Учитывая обоснованность обеих аргументаций, следует иметь в виду, что государство в лице своего аппарата управления и принуждения применяет функции, обеспечивающие экономическую безопасность лиц, предоставляющих образования. Это, определенно, означает, что соответствующие организации подотчетны органам государственной власти. В то же время образовательным учреждениям необходимо в определенных областях предоставлять самостоятельность, чтобы те, в свою очередь, обладали автономностью и имели дополнительные права, касающиеся, конечно же, тех действий (проведение различных мероприятий или же составление образовательных программ) и бездействий (получение пассивного дохода от проведения данных мероприятий от программ), совершение которых является, по сути, неотъемлемой частью таких юридических лиц.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Основная суть экономической безопасности в сфере образования раскрыта во многих трудах ученых. Так, М.В. Ширяев указывал на возможности высшего образования по его развитию даже при неблагоприятных условиях, что касается работников (кадрового состава) и студентов, интересов образовательных организаций, научно-технологического потенциала и иные</w:t>
      </w:r>
      <w:r>
        <w:rPr>
          <w:rStyle w:val="17"/>
          <w:rFonts w:ascii="Times New Roman" w:cs="Times New Roman" w:hAnsi="Times New Roman"/>
          <w:sz w:val="28"/>
          <w:szCs w:val="28"/>
        </w:rPr>
        <w:footnoteReference w:id="13"/>
      </w:r>
      <w:r>
        <w:rPr>
          <w:rFonts w:ascii="Times New Roman" w:cs="Times New Roman" w:hAnsi="Times New Roman"/>
          <w:sz w:val="28"/>
          <w:szCs w:val="28"/>
        </w:rPr>
        <w:t>. Видится логичным упомянуть в данном случае не только высшее, но и среднее и среднее профессиональное образования.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Теперь же следует перейти к основным механизмам обеспечения экономической безопасности в сфере образования.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en-US"/>
        </w:rPr>
        <w:t>I</w:t>
      </w:r>
      <w:r>
        <w:rPr>
          <w:rFonts w:ascii="Times New Roman" w:cs="Times New Roman" w:hAnsi="Times New Roman"/>
          <w:sz w:val="28"/>
          <w:szCs w:val="28"/>
        </w:rPr>
        <w:t>. Финансирование.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Как уже было сказано в разделе 1 настоящей научно-исследовательской работы, институт финансирования – не только касательно образовательных организаций, но и глобально, то есть многообразие других областей – вызывает множество дискуссий, которые, что вполне вероятно, имеют место быть в долгосрочной перспективе.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то же время такая тенденция носит положительной характер. Представим ситуацию, что юридическое лицо, оказывающее образовательные услуги, нуждается в закупке определенного имущества (мебель, оборудование и так далее). Государство или лицо, которое за собственные либо заемные средства осуществляет данные вложения в отношении соответствующего учреждения, удовлетворяет потребности, предоставляя таким образом необходимое имущество. После того, как юридическое лицо, оказывающее образовательные услуги, получит затребованное, в дальнейшем такая организация может вновь нуждаться в закупке нового имущества, с каждым разом совершенствуясь.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Однако получение имущественного блага – обстоятельство, гарантированно ничем не подкрепленное (исключением может служить, например, получение государственного гранта, когда предоставление денежных средств является безусловным). Ввиду этого образовательная организация либо находится в процессе застоя, либо склонна к деградации, а следствие - ликвидация или, что более благоприятно, реорганизация юридического лица. Оба последствия разумно именовать негативными.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Финансирование обеспечивает развитие следующих аспектов деятельности учреждения образования:</w:t>
      </w:r>
    </w:p>
    <w:p>
      <w:pPr>
        <w:pStyle w:val="15"/>
        <w:numPr>
          <w:ilvl w:val="0"/>
          <w:numId w:val="3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кадровое обеспечение (повышение квалификации педагогических кадров, что напрямую влияет на качество образования. Инвестиции в обучение и профессиональное развитие преподавателей способствуют повышению их мотивации и эффективности работы);</w:t>
      </w:r>
    </w:p>
    <w:p>
      <w:pPr>
        <w:pStyle w:val="15"/>
        <w:numPr>
          <w:ilvl w:val="0"/>
          <w:numId w:val="3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инновации и научные исследования (способствует развитию новых образовательных программ и повышению качества подготовки специалистов, а также внедрение более совершенных методов обучения учеников и (или) студентов);</w:t>
      </w:r>
    </w:p>
    <w:p>
      <w:pPr>
        <w:pStyle w:val="15"/>
        <w:numPr>
          <w:ilvl w:val="0"/>
          <w:numId w:val="3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социальные программы (поддержка социальных программ, таких как, к примеру, стипендии для студентов из малообеспеченных семей, что обеспечивает доступность образования для всех слоев населения и способствует социальной стабильности);</w:t>
      </w:r>
    </w:p>
    <w:p>
      <w:pPr>
        <w:pStyle w:val="15"/>
        <w:numPr>
          <w:ilvl w:val="0"/>
          <w:numId w:val="3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партнерство (привлечение частных инвестиций в образование может значительно увеличить объем финансирования и улучшить качество образовательных услуг. Это может включать совместные проекты с бизнесом, которые направлены на развитие навыков, соответствующих требованиям рынка труда);</w:t>
      </w:r>
    </w:p>
    <w:p>
      <w:pPr>
        <w:pStyle w:val="15"/>
        <w:numPr>
          <w:ilvl w:val="0"/>
          <w:numId w:val="3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мониторинг и оценка эффективности (важно проводить мониторинг использования предоставленных средств. Эффективная система оценки позволяет выявлять слабые места в финансировании и корректировать стратегии для достижения лучших результатов) и иные аспекты деятельности соответствующего учреждения.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en-US"/>
        </w:rPr>
        <w:t>II</w:t>
      </w:r>
      <w:r>
        <w:rPr>
          <w:rFonts w:ascii="Times New Roman" w:cs="Times New Roman" w:hAnsi="Times New Roman"/>
          <w:sz w:val="28"/>
          <w:szCs w:val="28"/>
        </w:rPr>
        <w:t>. Юридическая регламентация.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Правовые основы деятельности в сфере образования закреплены в двух основополагающих нормативных правовых актах: Конституция Российской Федерации</w:t>
      </w:r>
      <w:r>
        <w:rPr>
          <w:rStyle w:val="17"/>
          <w:rFonts w:ascii="Times New Roman" w:cs="Times New Roman" w:hAnsi="Times New Roman"/>
          <w:sz w:val="28"/>
          <w:szCs w:val="28"/>
        </w:rPr>
        <w:footnoteReference w:id="14"/>
      </w:r>
      <w:r>
        <w:rPr>
          <w:rFonts w:ascii="Times New Roman" w:cs="Times New Roman" w:hAnsi="Times New Roman"/>
          <w:sz w:val="28"/>
          <w:szCs w:val="28"/>
        </w:rPr>
        <w:t xml:space="preserve"> (далее – Конституция РФ) и ФЗ «Об образовании в РФ».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Конституции РФ руководящей нормой выступает статья 43. Так, в ней сказано, что каждый имеет право на образование. В то же время возникает вполне логичный вопрос: «Могут ли люди с ограниченными возможностями здоровья (инвалиды) или недееспособные лица получить образование?» Следует ответить следующим образом.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Законодательство предусматривает</w:t>
      </w:r>
      <w:r>
        <w:rPr>
          <w:rStyle w:val="17"/>
          <w:rFonts w:ascii="Times New Roman" w:cs="Times New Roman" w:hAnsi="Times New Roman"/>
          <w:sz w:val="28"/>
          <w:szCs w:val="28"/>
        </w:rPr>
        <w:footnoteReference w:id="15"/>
      </w:r>
      <w:r>
        <w:rPr>
          <w:rFonts w:ascii="Times New Roman" w:cs="Times New Roman" w:hAnsi="Times New Roman"/>
          <w:sz w:val="28"/>
          <w:szCs w:val="28"/>
        </w:rPr>
        <w:t xml:space="preserve"> подобный случай, поскольку любые федеральные законы должны дублировать, уточнять и дополнительно регулировать положения Конституции РФ как Основного закона России, обладающего правовым верховенством.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Статья 19 ФЗ «О социальной защите инвалидов в РФ» трактует, что государство гарантирует необходимые условия получения образования в отношении лиц с ограниченными возможностями здоровья, при этом, как сказано в пункте 1) части 2 указанной статьи, осуществление прав и свобод инвалидов в области образования происходит равным образом при соотношении с иными государственными субъектами.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Между тем возможны ситуации, когда лицо, желающее получить образование, по некоторым причинам способно это осуществить только в пределах своего жилья, ввиду чего получил юридическую силу соответствующий Приказ Министерства здравоохранения Российской Федерации</w:t>
      </w:r>
      <w:r>
        <w:rPr>
          <w:rStyle w:val="17"/>
          <w:rFonts w:ascii="Times New Roman" w:cs="Times New Roman" w:hAnsi="Times New Roman"/>
          <w:sz w:val="28"/>
          <w:szCs w:val="28"/>
        </w:rPr>
        <w:footnoteReference w:id="16"/>
      </w:r>
      <w:r>
        <w:rPr>
          <w:rFonts w:ascii="Times New Roman" w:cs="Times New Roman" w:hAnsi="Times New Roman"/>
          <w:sz w:val="28"/>
          <w:szCs w:val="28"/>
        </w:rPr>
        <w:t>. В его нормах подробно указан перечень заболеваний, предоставляющий право на обучение по основным общеобразовательным программам на дому. Среди таковых выделяются: болезни нервной системы, болезни системы кровообращения, болезни органов дыхание, последствия травм и другие, указанные в Приказе.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научной литературе</w:t>
      </w:r>
      <w:r>
        <w:rPr>
          <w:rStyle w:val="17"/>
          <w:rFonts w:ascii="Times New Roman" w:cs="Times New Roman" w:hAnsi="Times New Roman"/>
          <w:sz w:val="28"/>
          <w:szCs w:val="28"/>
        </w:rPr>
        <w:footnoteReference w:id="17"/>
      </w:r>
      <w:r>
        <w:rPr>
          <w:rFonts w:ascii="Times New Roman" w:cs="Times New Roman" w:hAnsi="Times New Roman"/>
          <w:sz w:val="28"/>
          <w:szCs w:val="28"/>
        </w:rPr>
        <w:t xml:space="preserve"> говорится о том, что право на образование – категория, носящая социально-экономический характер, поскольку получаемые навыки и знания будут применяться в соответствующей сфере труда, влияющая на одноименный рынок. С указанной дефиницией</w:t>
      </w:r>
      <w:r>
        <w:rPr>
          <w:rStyle w:val="17"/>
          <w:rFonts w:ascii="Times New Roman" w:cs="Times New Roman" w:hAnsi="Times New Roman"/>
          <w:sz w:val="28"/>
          <w:szCs w:val="28"/>
        </w:rPr>
        <w:footnoteReference w:id="18"/>
      </w:r>
      <w:r>
        <w:rPr>
          <w:rFonts w:ascii="Times New Roman" w:cs="Times New Roman" w:hAnsi="Times New Roman"/>
          <w:sz w:val="28"/>
          <w:szCs w:val="28"/>
        </w:rPr>
        <w:t xml:space="preserve"> стоит согласиться, поскольку практическая составляющая жизнедеятельности устроена так, что без экономического влияния инфраструктура – а за ней и вся система – окажется в состоянии деградации.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Следует иметь в виду, что среди субъектов Российской Федерации, наряду с оказывающими образовательные услугами организациями, статья 32 ФЗ «Об образовании в РФ» выделяет индивидуальных предпринимателей (далее – ИП). Необходимо отметить, что ИП – физические лица, действующие без образования юридического лица, деятельность которых сосредоточена на предпринимательстве</w:t>
      </w:r>
      <w:r>
        <w:rPr>
          <w:rStyle w:val="17"/>
          <w:rFonts w:ascii="Times New Roman" w:cs="Times New Roman" w:hAnsi="Times New Roman"/>
          <w:sz w:val="28"/>
          <w:szCs w:val="28"/>
        </w:rPr>
        <w:footnoteReference w:id="19"/>
      </w:r>
      <w:r>
        <w:rPr>
          <w:rFonts w:ascii="Times New Roman" w:cs="Times New Roman" w:hAnsi="Times New Roman"/>
          <w:sz w:val="28"/>
          <w:szCs w:val="28"/>
        </w:rPr>
        <w:t>. Учитывая последнее, любые действия данного лица должны быть тождественны самостоятельной, осуществляемой на свой риск деятельности, направленной на систематическое извлечение прибыли от пользования имуществом, продажи товаров, выполнения работ и оказания услуг. В области образования ИП вправе получать имущественное предоставление либо непосредственно, либо с привлечением педагогических работников. К тому же, раз уж речь идет о предпринимательской деятельности гражданина, оказание соответствующих услуг должно быть сугубо на платной основе. В позитивном смысле ИП может бесплатно предоставлять знания и подготавливать квалифицированных специалистов, но не для предпринимательства.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en-US"/>
        </w:rPr>
        <w:t>III</w:t>
      </w:r>
      <w:r>
        <w:rPr>
          <w:rFonts w:ascii="Times New Roman" w:cs="Times New Roman" w:hAnsi="Times New Roman"/>
          <w:sz w:val="28"/>
          <w:szCs w:val="28"/>
        </w:rPr>
        <w:t>. Страхование.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Страхование – концепция, являющаяся составной частью экономических отношений; инструмент, обеспечивающий финансовую стабильность и безопасность определенного имущественного комплекса</w:t>
      </w:r>
      <w:r>
        <w:rPr>
          <w:rStyle w:val="17"/>
          <w:rFonts w:ascii="Times New Roman" w:cs="Times New Roman" w:hAnsi="Times New Roman"/>
          <w:sz w:val="28"/>
          <w:szCs w:val="28"/>
        </w:rPr>
        <w:footnoteReference w:id="20"/>
      </w:r>
      <w:r>
        <w:rPr>
          <w:rFonts w:ascii="Times New Roman" w:cs="Times New Roman" w:hAnsi="Times New Roman"/>
          <w:sz w:val="28"/>
          <w:szCs w:val="28"/>
        </w:rPr>
        <w:t>. Между тем признаки страхования в области экономической безопасности сферы образования таковые:</w:t>
      </w:r>
    </w:p>
    <w:p>
      <w:pPr>
        <w:pStyle w:val="15"/>
        <w:numPr>
          <w:ilvl w:val="0"/>
          <w:numId w:val="4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защита от финансовых рисков (подобное может связано со многими такими непредвиденными обстоятельствами, как стихийные бедствия, ввиду которых вызываются повреждения и (или) разрушения имущества);</w:t>
      </w:r>
    </w:p>
    <w:p>
      <w:pPr>
        <w:pStyle w:val="15"/>
        <w:numPr>
          <w:ilvl w:val="0"/>
          <w:numId w:val="4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институт ответственности (образовательные учреждения могут столкнуться с юридическими претензиями со стороны студентов или сотрудников. Страхование профессиональной ответственности защищает их от возможных исков, связанных с небрежностью, ошибками или упущениями в процессе обучения и управления);</w:t>
      </w:r>
    </w:p>
    <w:p>
      <w:pPr>
        <w:pStyle w:val="15"/>
        <w:numPr>
          <w:ilvl w:val="0"/>
          <w:numId w:val="4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институт кредитования (защита учеников либо студентов от риска неплатежеспособности в случае потери работы или других жизненных обстоятельств. Это способствует более уверенной финансовой планировке и снижает риск долговой нагрузки);</w:t>
      </w:r>
    </w:p>
    <w:p>
      <w:pPr>
        <w:pStyle w:val="15"/>
        <w:numPr>
          <w:ilvl w:val="0"/>
          <w:numId w:val="4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инвестиционная деятельность (некоторые страховые продукты позволяют накапливать средства на образование. Эти инвестиции помогают семьям планировать расходы на обучение и обеспечивают финансовую безопасность в будущем);</w:t>
      </w:r>
    </w:p>
    <w:p>
      <w:pPr>
        <w:pStyle w:val="15"/>
        <w:numPr>
          <w:ilvl w:val="0"/>
          <w:numId w:val="4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аспект инноваций (страховые юридические лица могут предлагать специальные программы для поддержки инновационных образовательных проектов. Это может включать финансирование новых технологий или методик обучения, что способствует развитию образовательной среды) и другие.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Исследователи в своих научных работах, посвященных страхованию, часто определяют его через совокупность финансово-организационных отношений, обеспечивающих защиту имущественных интересов, имеющих законодательно определенный социально-ориентированный приоритет, реализуемый путем формирования и использования страховых денежных фондов строгой целевой направленности</w:t>
      </w:r>
      <w:r>
        <w:rPr>
          <w:rStyle w:val="17"/>
          <w:rFonts w:ascii="Times New Roman" w:cs="Times New Roman" w:hAnsi="Times New Roman"/>
          <w:sz w:val="28"/>
          <w:szCs w:val="28"/>
        </w:rPr>
        <w:footnoteReference w:id="21"/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Страхование – подсистема экономической безопасности</w:t>
      </w:r>
      <w:r>
        <w:rPr>
          <w:rStyle w:val="17"/>
          <w:rFonts w:ascii="Times New Roman" w:cs="Times New Roman" w:hAnsi="Times New Roman"/>
          <w:sz w:val="28"/>
          <w:szCs w:val="28"/>
        </w:rPr>
        <w:footnoteReference w:id="22"/>
      </w:r>
      <w:r>
        <w:rPr>
          <w:rFonts w:ascii="Times New Roman" w:cs="Times New Roman" w:hAnsi="Times New Roman"/>
          <w:sz w:val="28"/>
          <w:szCs w:val="28"/>
        </w:rPr>
        <w:t>. В то же время это буквально означает государственное регулирования страхования, а, учитывая толкования про образование – государственное регулирование страхования в сфере образования.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Таким образом, можно выявить преимущества страхования в сфере образования:</w:t>
      </w:r>
    </w:p>
    <w:p>
      <w:pPr>
        <w:pStyle w:val="15"/>
        <w:numPr>
          <w:ilvl w:val="0"/>
          <w:numId w:val="5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расширение доступности (финансовая поддержка обучающихся, гарантии для менее обеспеченных слоев населения);</w:t>
      </w:r>
    </w:p>
    <w:p>
      <w:pPr>
        <w:pStyle w:val="15"/>
        <w:numPr>
          <w:ilvl w:val="0"/>
          <w:numId w:val="5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финансовая стабильность (дополнительные источники финансирования, снижение рисков для ИП юридических лиц, предоставляющих образовательные услуги);</w:t>
      </w:r>
    </w:p>
    <w:p>
      <w:pPr>
        <w:pStyle w:val="15"/>
        <w:numPr>
          <w:ilvl w:val="0"/>
          <w:numId w:val="5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защита обучающихся, в том числе учеников и студентов (страхование от несчастных случаев и дополнительное медицинское страхование в случае, когда отсутствует полис об обязательном медицинском страховании);</w:t>
      </w:r>
    </w:p>
    <w:p>
      <w:pPr>
        <w:pStyle w:val="15"/>
        <w:numPr>
          <w:ilvl w:val="0"/>
          <w:numId w:val="5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налоговые льготы (налоговый вычет) и иные преимущества страхования в сфере образования.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Могут встречаться и иные механизмы обеспечения экономической безопасности в сфере образования, которые, в свою очередь, любым образом влияют на вышесказанную область жизнедеятельности.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2"/>
        <w:contextualSpacing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  <w:bookmarkStart w:id="3" w:name="_Toc106708073"/>
      <w:r>
        <w:rPr>
          <w:rFonts w:ascii="Times New Roman" w:cs="Times New Roman" w:hAnsi="Times New Roman"/>
          <w:b/>
          <w:bCs/>
          <w:color w:val="auto"/>
          <w:sz w:val="28"/>
          <w:szCs w:val="28"/>
        </w:rPr>
        <w:t>Раздел  3. Тезисы доклада «Развитие механизмов обеспечения экономической безопасности в сфере образования»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Работа посвящена исследованию механизмов обеспечения экономической безопасности в сфере образования. Эта тема становится актуальнее год от года. С развитием образовательной индустрии мировое сообщество с течением времени внедряет новые аспекты в лице соответствующих институтов.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экономической сфере произошли глобальные изменения, связанные с возникновением и ростом образовательных отношений и принадлежащих либо сопряженных с ними финансовых структур.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Изначально про образование говорили видные ученые веками назад, подчеркивая его действительную значимость и жизненную ценность для человеческого общества. В настоящее время актуальность экономической безопасности в сфере образования трактуется социальной и экономической актуальности, олицетворяемая трудами ученых в соответствующем научном сообществе.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Институты, присутствующие в образовательной деятельности, при этом, к тому же, находящиеся в системе Российской Федерации посредством их осуществления юридическими лицами и ИП, так же, как и само образование, формировались на протяжении всех исторических этапов. Как выяснилось, их перечень следующий:</w:t>
      </w:r>
    </w:p>
    <w:p>
      <w:pPr>
        <w:pStyle w:val="15"/>
        <w:numPr>
          <w:ilvl w:val="0"/>
          <w:numId w:val="6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Институт собственности (в определенных случаях – права собственности, когда речь идет о том, что определенное имущество образовательной организации принадлежит владельцу);</w:t>
      </w:r>
    </w:p>
    <w:p>
      <w:pPr>
        <w:pStyle w:val="15"/>
        <w:numPr>
          <w:ilvl w:val="0"/>
          <w:numId w:val="6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Институт ценообразования;</w:t>
      </w:r>
    </w:p>
    <w:p>
      <w:pPr>
        <w:pStyle w:val="15"/>
        <w:numPr>
          <w:ilvl w:val="0"/>
          <w:numId w:val="6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Институт распределения благ и услуг;</w:t>
      </w:r>
    </w:p>
    <w:p>
      <w:pPr>
        <w:pStyle w:val="15"/>
        <w:numPr>
          <w:ilvl w:val="0"/>
          <w:numId w:val="6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Институт финансирования;</w:t>
      </w:r>
    </w:p>
    <w:p>
      <w:pPr>
        <w:pStyle w:val="15"/>
        <w:numPr>
          <w:ilvl w:val="0"/>
          <w:numId w:val="6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Институт налогообложения.</w:t>
      </w:r>
    </w:p>
    <w:p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Необходимо иметь в виду, что не должно допускаться разграничение между средним, средним профессиональным и высшим образованиями. Несмотря на то, что их структура и возможности влияния рознятся, смысл остается тем же – предоставление специальных знаний и навыков (умений) при выпуске обучающихся.</w:t>
      </w:r>
    </w:p>
    <w:p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Соотношение экономической безопасности и системы образования – важная составляющая данной научно-исследовательской работы. В определенных аспектах присутствует тождество (например, налоговые льготы), а в остальных – разность терминологии (например, законодательный аспект регулирования).</w:t>
      </w:r>
    </w:p>
    <w:p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Следует учесть, что механизмов обеспечения экономической безопасности в сфере образования равняется множеству, в связи с чем рассмотрение, если оно не комплексное (как, например, при написании монографии), должно содержать основные трактаты, среди которых выделяются финансирование, юридическая регламентация нормативных правовых актов и обязательства по страхованию имущества.</w:t>
      </w:r>
    </w:p>
    <w:p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частности, механизм финансирования выступает на сегодняшний день одним из самых проблематичных в своем понимании и применении. Получение средств образовательной организацией – это прямое продолжение ее деятельности и вклад в развитие.</w:t>
      </w:r>
    </w:p>
    <w:p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Между тем правовой фундамент системы образования важен в качестве аспекта поддержания ее состояния и недопущения прекращения деятельности в виде реорганизации или ликвидации. Законодательное закрепление и правоприменение позволяют в горизонтальном виде обеспечивать деятельность таких учреждений.</w:t>
      </w:r>
    </w:p>
    <w:p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Немаловажный фактор – страхование. При этом оно касается как отдельного имущества юридического лица либо ИП, так и всего комплекса прав, обязанностей и сотрудничающих с ними финансовых операций, которые связаны с образованием. Защита от финансовых рисков, наряду с институтом ответственности, инвестиционной деятельностью, инновациями, кредитованием и иными признаками, – главенствующая позиция страхования.</w:t>
      </w:r>
    </w:p>
    <w:p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contextualSpacing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2"/>
        <w:contextualSpacing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  <w:bookmarkStart w:id="4" w:name="_Toc106708074"/>
      <w:r>
        <w:rPr>
          <w:rFonts w:ascii="Times New Roman" w:cs="Times New Roman" w:hAnsi="Times New Roman"/>
          <w:b/>
          <w:bCs/>
          <w:color w:val="auto"/>
          <w:sz w:val="28"/>
          <w:szCs w:val="28"/>
        </w:rPr>
        <w:t>Раздел 4. Библиографический список.</w:t>
      </w:r>
    </w:p>
    <w:p>
      <w:pPr>
        <w:contextualSpacing/>
      </w:pPr>
    </w:p>
    <w:p>
      <w:pPr>
        <w:numPr>
          <w:ilvl w:val="0"/>
          <w:numId w:val="7"/>
        </w:numPr>
        <w:spacing w:after="0" w:line="360" w:lineRule="auto"/>
        <w:ind w:left="284" w:firstLine="0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К.Д. Ушинский Собрание сочинений в 8 т. / Том 8 Человек как предмет воспитания. Опыт педагогической антропологии // Издательство Академии педагогических наук РСФСР под ред. А.М. Еголина, Е.Н. Медынского и В.Я. Струминского, Москва, 1950. – 774 с.</w:t>
      </w:r>
    </w:p>
    <w:p>
      <w:pPr>
        <w:numPr>
          <w:ilvl w:val="0"/>
          <w:numId w:val="7"/>
        </w:numPr>
        <w:spacing w:after="0" w:line="360" w:lineRule="auto"/>
        <w:ind w:left="284" w:firstLine="0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Сухомлинский, В.А. Избранные педагогические сочинения: в 3 томах / В.А. Сухомлинский ; составители: О.С. Богданова, В.З. Смаль ; редколлегия: Н.П. Кузин [и др.] ; предисловие: Н.П. Кузина, А.Г. Дзеревина. – Москва : Педагогика, 1979-1981.</w:t>
      </w:r>
    </w:p>
    <w:p>
      <w:pPr>
        <w:numPr>
          <w:ilvl w:val="0"/>
          <w:numId w:val="7"/>
        </w:numPr>
        <w:spacing w:after="0" w:line="360" w:lineRule="auto"/>
        <w:ind w:left="284" w:firstLine="0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 воспитании и обучении : сборник избранных педагогических произведений / Н. К. Крупская ; составили: Н. А. Константинов и Н. А. Зиневич. - Москва : Государственное учебно-педагогическое издательство Ми-нистерства просвещения РСФСР, 1946. -320 с. : ил., портр. ; 23 см. - Содержит: Надежда Константиновна Крупская, ее жизнь и педагогическая деятельность / Н. А. Константинов и Н. А. Зиневич (с. 7-54). - Библио-графия в тексте и в подстрочных примечаниях. - Указатели: с. 313-318. - Экземпляр БАП: с рукописными пометами.</w:t>
      </w:r>
    </w:p>
    <w:p>
      <w:pPr>
        <w:numPr>
          <w:ilvl w:val="0"/>
          <w:numId w:val="7"/>
        </w:numPr>
        <w:spacing w:after="0" w:line="360" w:lineRule="auto"/>
        <w:ind w:left="284" w:firstLine="0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en-US"/>
        </w:rPr>
        <w:t xml:space="preserve">Wealth of Nations in 3 p. Part 1. </w:t>
      </w:r>
      <w:r>
        <w:rPr>
          <w:rFonts w:ascii="Times New Roman" w:cs="Times New Roman" w:hAnsi="Times New Roman"/>
          <w:sz w:val="28"/>
          <w:szCs w:val="28"/>
        </w:rPr>
        <w:t xml:space="preserve">Богатство народов в 3 ч. Часть 1 / А. Смит. — Москва : Издательство Юрайт, 2025. — 376 с. — (Читаем в оригинале). — ISBN 978-5-534-06077-5. — Текст : электронный // Образовательная платформа Юрайт [сайт]. — URL: </w:t>
      </w:r>
      <w:r>
        <w:rPr>
          <w:rStyle w:val="18"/>
          <w:rFonts w:ascii="Times New Roman" w:cs="Times New Roman" w:hAnsi="Times New Roman"/>
          <w:sz w:val="28"/>
          <w:szCs w:val="28"/>
        </w:rPr>
        <w:fldChar w:fldCharType="begin"/>
      </w:r>
      <w:r>
        <w:instrText>HYPERLINK "https://urait.ru/bcode/564308"</w:instrText>
      </w:r>
      <w:r>
        <w:rPr>
          <w:rStyle w:val="18"/>
          <w:rFonts w:ascii="Times New Roman" w:cs="Times New Roman" w:hAnsi="Times New Roman"/>
          <w:sz w:val="28"/>
          <w:szCs w:val="28"/>
        </w:rPr>
        <w:fldChar w:fldCharType="separate"/>
      </w:r>
      <w:r>
        <w:rPr>
          <w:rStyle w:val="18"/>
          <w:rFonts w:ascii="Times New Roman" w:cs="Times New Roman" w:hAnsi="Times New Roman"/>
          <w:sz w:val="28"/>
          <w:szCs w:val="28"/>
        </w:rPr>
        <w:t>https://urait.ru/bcode/564308</w:t>
      </w:r>
      <w:r>
        <w:rPr>
          <w:rStyle w:val="18"/>
          <w:rFonts w:ascii="Times New Roman" w:cs="Times New Roman" w:hAnsi="Times New Roman"/>
          <w:sz w:val="28"/>
          <w:szCs w:val="28"/>
        </w:rPr>
        <w:fldChar w:fldCharType="end"/>
      </w:r>
    </w:p>
    <w:p>
      <w:pPr>
        <w:numPr>
          <w:ilvl w:val="0"/>
          <w:numId w:val="7"/>
        </w:numPr>
        <w:spacing w:after="0" w:line="360" w:lineRule="auto"/>
        <w:ind w:left="284" w:firstLine="0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Федеральный закон от 29.12.2012 № 273-ФЗ «Об образовании в Российской Федерации»</w:t>
      </w:r>
    </w:p>
    <w:p>
      <w:pPr>
        <w:numPr>
          <w:ilvl w:val="0"/>
          <w:numId w:val="7"/>
        </w:numPr>
        <w:spacing w:after="0" w:line="360" w:lineRule="auto"/>
        <w:ind w:left="284" w:firstLine="0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Иванова Е.В. Анализ и проблемы финансирования системы образования на региональном уровне // Вестник Алтайской академии экономики и права. 2024. № 8-1. С. 67-73.</w:t>
      </w:r>
    </w:p>
    <w:p>
      <w:pPr>
        <w:numPr>
          <w:ilvl w:val="0"/>
          <w:numId w:val="7"/>
        </w:numPr>
        <w:spacing w:after="0" w:line="360" w:lineRule="auto"/>
        <w:ind w:left="284" w:firstLine="0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В.Ю. Мелихов Экономические институты в системе высшего образования // Социально-экономические явления и процессы № 10 (032), 2011. – 122-125 с.</w:t>
      </w:r>
    </w:p>
    <w:p>
      <w:pPr>
        <w:numPr>
          <w:ilvl w:val="0"/>
          <w:numId w:val="7"/>
        </w:numPr>
        <w:spacing w:after="0" w:line="360" w:lineRule="auto"/>
        <w:ind w:left="284" w:firstLine="0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Рогова, В. А. Структурные особенности механизма обеспечения экономической безопасности высшего образования / В. А. Рогова. — Текст : непосредственный // Молодой ученый. — 2022. — № 2 (397). — С. 124-128.</w:t>
      </w:r>
    </w:p>
    <w:p>
      <w:pPr>
        <w:numPr>
          <w:ilvl w:val="0"/>
          <w:numId w:val="7"/>
        </w:numPr>
        <w:spacing w:after="0" w:line="360" w:lineRule="auto"/>
        <w:ind w:left="284" w:firstLine="0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А.В. Родионов, О.А. Бурбело [и др.] Механизм обеспечения экономической безопасности в сфере высшего образования // Бюллетень экономических и социологических исследований № 3, 2023. – 36-43 с.</w:t>
      </w:r>
    </w:p>
    <w:p>
      <w:pPr>
        <w:numPr>
          <w:ilvl w:val="0"/>
          <w:numId w:val="7"/>
        </w:numPr>
        <w:spacing w:after="0" w:line="360" w:lineRule="auto"/>
        <w:ind w:left="284" w:firstLine="0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Ю.С. Казакова Экономическая безопасность в сфере образования // Международный научно-практический электронный журнал Аллея Науки № 1 (28), 2019. [Нумерация страниц отсутствует].</w:t>
      </w:r>
    </w:p>
    <w:p>
      <w:pPr>
        <w:numPr>
          <w:ilvl w:val="0"/>
          <w:numId w:val="7"/>
        </w:numPr>
        <w:spacing w:after="0" w:line="360" w:lineRule="auto"/>
        <w:ind w:left="284" w:firstLine="0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Экономическая безопасность высшего профессионального образования: концептуальные основы / М.В. Ширяев // Фундаментальные исследования № 11-6, 2015. – 1272-1276 с.</w:t>
      </w:r>
    </w:p>
    <w:p>
      <w:pPr>
        <w:numPr>
          <w:ilvl w:val="0"/>
          <w:numId w:val="7"/>
        </w:numPr>
        <w:spacing w:after="0" w:line="360" w:lineRule="auto"/>
        <w:ind w:left="284" w:firstLine="0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Конституция Российской Федерации (принята всенародным голосованием 12.12.1993 с изменениями, одобренными в ходе общероссийского голосования 01.07.2020)</w:t>
      </w:r>
    </w:p>
    <w:p>
      <w:pPr>
        <w:numPr>
          <w:ilvl w:val="0"/>
          <w:numId w:val="7"/>
        </w:numPr>
        <w:spacing w:after="0" w:line="360" w:lineRule="auto"/>
        <w:ind w:left="284" w:firstLine="0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Федеральный закон от 24.11.1995 № 181-ФЗ «О социальной защите инвалидов в Российской Федерации»</w:t>
      </w:r>
    </w:p>
    <w:p>
      <w:pPr>
        <w:numPr>
          <w:ilvl w:val="0"/>
          <w:numId w:val="7"/>
        </w:numPr>
        <w:spacing w:after="0" w:line="360" w:lineRule="auto"/>
        <w:ind w:left="284" w:firstLine="0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Приказ Минздрава России от 30.06.2016 № 436н «Об утверждении перечня заболеваний, наличие которых дает право на обучение по основным общеобразовательным программам на дому» </w:t>
      </w:r>
    </w:p>
    <w:p>
      <w:pPr>
        <w:numPr>
          <w:ilvl w:val="0"/>
          <w:numId w:val="7"/>
        </w:numPr>
        <w:spacing w:after="0" w:line="360" w:lineRule="auto"/>
        <w:ind w:left="284" w:firstLine="0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Императивы развития и генезис современного образования в России: теоретические, методологические и практические аспекты: монография / [Беленькая Е.В., Бережная М.С., Быдтаева Э.Е. и др.]; Под ред. Вагнер И.В., Подкопаева О.А. – Самара: ООО НИЦ «ПНК», 2023. – 298 с. </w:t>
      </w:r>
    </w:p>
    <w:p>
      <w:pPr>
        <w:numPr>
          <w:ilvl w:val="0"/>
          <w:numId w:val="7"/>
        </w:numPr>
        <w:spacing w:after="0" w:line="360" w:lineRule="auto"/>
        <w:ind w:left="284" w:firstLine="0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Особенности правового статуса индивидуальных предпринимателей / Е.А. Рыбалка // Юристъ-правоведъ № 5 (72), 2015. – 69-73 с. </w:t>
      </w:r>
    </w:p>
    <w:p>
      <w:pPr>
        <w:numPr>
          <w:ilvl w:val="0"/>
          <w:numId w:val="7"/>
        </w:numPr>
        <w:spacing w:after="0" w:line="360" w:lineRule="auto"/>
        <w:ind w:left="284" w:firstLine="0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Обязательное страхование в России: монография / Е.В. Алексеева; Бузулукский гуманитарно-технолог. Инт (филиал) ОГУ. – Оренбург: ООО ИПК «Университет», 2012 – 133 с.</w:t>
      </w:r>
    </w:p>
    <w:p>
      <w:pPr>
        <w:numPr>
          <w:ilvl w:val="0"/>
          <w:numId w:val="7"/>
        </w:numPr>
        <w:spacing w:after="0" w:line="360" w:lineRule="auto"/>
        <w:ind w:left="284" w:firstLine="0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Экономика образования : учебник для среднего профессионального образования / Н. Р. Куркина, О. В. Сульдина. — 2-е изд. — Москва : Издательство Юрайт, 2025. — 155 с. — (Профессиональное образование). — ISBN 978-5-534-20503-9. — Текст : электронный // Образовательная платформа Юрайт [сайт]. — URL: </w:t>
      </w:r>
      <w:r>
        <w:rPr>
          <w:rStyle w:val="18"/>
          <w:rFonts w:ascii="Times New Roman" w:cs="Times New Roman" w:hAnsi="Times New Roman"/>
          <w:sz w:val="28"/>
          <w:szCs w:val="28"/>
        </w:rPr>
        <w:fldChar w:fldCharType="begin"/>
      </w:r>
      <w:r>
        <w:instrText>HYPERLINK "https://urait.ru/bcode/568271"</w:instrText>
      </w:r>
      <w:r>
        <w:rPr>
          <w:rStyle w:val="18"/>
          <w:rFonts w:ascii="Times New Roman" w:cs="Times New Roman" w:hAnsi="Times New Roman"/>
          <w:sz w:val="28"/>
          <w:szCs w:val="28"/>
        </w:rPr>
        <w:fldChar w:fldCharType="separate"/>
      </w:r>
      <w:r>
        <w:rPr>
          <w:rStyle w:val="18"/>
          <w:rFonts w:ascii="Times New Roman" w:cs="Times New Roman" w:hAnsi="Times New Roman"/>
          <w:sz w:val="28"/>
          <w:szCs w:val="28"/>
        </w:rPr>
        <w:t>https://urait.ru/bcode/568271</w:t>
      </w:r>
      <w:r>
        <w:rPr>
          <w:rStyle w:val="18"/>
          <w:rFonts w:ascii="Times New Roman" w:cs="Times New Roman" w:hAnsi="Times New Roman"/>
          <w:sz w:val="28"/>
          <w:szCs w:val="28"/>
        </w:rPr>
        <w:fldChar w:fldCharType="end"/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numPr>
          <w:ilvl w:val="0"/>
          <w:numId w:val="7"/>
        </w:numPr>
        <w:spacing w:after="0" w:line="360" w:lineRule="auto"/>
        <w:ind w:left="284" w:firstLine="0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  <w:shd w:val="clear" w:color="auto" w:fill="FFFFFF"/>
        </w:rPr>
        <w:t>Экономическая безопасность : учебник и практикум для вузов / Е. И. Кузнецова. — 3-е изд., перераб. и доп. — Москва : Издательство Юрайт, 2025. — 338 с. — (Высшее образование). — ISBN 978-5-534-16876-1. — Текст : электронный // Образовательная платформа Юрайт [сайт]. — URL: </w:t>
      </w:r>
      <w:r>
        <w:rPr>
          <w:rStyle w:val="18"/>
          <w:rFonts w:ascii="Times New Roman" w:cs="Times New Roman" w:hAnsi="Times New Roman"/>
          <w:color w:val="486C97"/>
          <w:sz w:val="28"/>
          <w:szCs w:val="28"/>
          <w:bdr w:val="single" w:sz="2" w:space="0" w:color="E5E7EB"/>
          <w:shd w:val="clear" w:color="auto" w:fill="FFFFFF"/>
        </w:rPr>
        <w:fldChar w:fldCharType="begin"/>
      </w:r>
      <w:r>
        <w:instrText>HYPERLINK "https://urait.ru/bcode/561732"</w:instrText>
      </w:r>
      <w:r>
        <w:rPr>
          <w:rStyle w:val="18"/>
          <w:rFonts w:ascii="Times New Roman" w:cs="Times New Roman" w:hAnsi="Times New Roman"/>
          <w:color w:val="486C97"/>
          <w:sz w:val="28"/>
          <w:szCs w:val="28"/>
          <w:bdr w:val="single" w:sz="2" w:space="0" w:color="E5E7EB"/>
          <w:shd w:val="clear" w:color="auto" w:fill="FFFFFF"/>
        </w:rPr>
        <w:fldChar w:fldCharType="separate"/>
      </w:r>
      <w:r>
        <w:rPr>
          <w:rStyle w:val="18"/>
          <w:rFonts w:ascii="Times New Roman" w:cs="Times New Roman" w:hAnsi="Times New Roman"/>
          <w:color w:val="486C97"/>
          <w:sz w:val="28"/>
          <w:szCs w:val="28"/>
          <w:bdr w:val="single" w:sz="2" w:space="0" w:color="E5E7EB"/>
          <w:shd w:val="clear" w:color="auto" w:fill="FFFFFF"/>
        </w:rPr>
        <w:t>https://urait.ru/bcode/561732</w:t>
      </w:r>
      <w:r>
        <w:rPr>
          <w:rStyle w:val="18"/>
          <w:rFonts w:ascii="Times New Roman" w:cs="Times New Roman" w:hAnsi="Times New Roman"/>
          <w:color w:val="486C97"/>
          <w:sz w:val="28"/>
          <w:szCs w:val="28"/>
          <w:bdr w:val="single" w:sz="2" w:space="0" w:color="E5E7EB"/>
          <w:shd w:val="clear" w:color="auto" w:fill="FFFFFF"/>
        </w:rPr>
        <w:fldChar w:fldCharType="end"/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numPr>
          <w:ilvl w:val="0"/>
          <w:numId w:val="7"/>
        </w:numPr>
        <w:spacing w:after="0" w:line="360" w:lineRule="auto"/>
        <w:ind w:left="284" w:firstLine="0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  <w:shd w:val="clear" w:color="auto" w:fill="FFFFFF"/>
        </w:rPr>
        <w:t>Образовательное право : учебник для среднего профессионального образования / под редакцией А. И. Рожкова, В. Ю. Матвеева. — 5-е изд., перераб. и доп. — Москва : Издательство Юрайт, 2025. — 350 с. — (Профессиональное образование). — ISBN 978-5-534-19451-7. — Текст : электронный // Образовательная платформа Юрайт [сайт]. — URL: </w:t>
      </w:r>
      <w:r>
        <w:rPr>
          <w:rStyle w:val="18"/>
          <w:rFonts w:ascii="Times New Roman" w:cs="Times New Roman" w:hAnsi="Times New Roman"/>
          <w:color w:val="486C97"/>
          <w:sz w:val="28"/>
          <w:szCs w:val="28"/>
          <w:bdr w:val="single" w:sz="2" w:space="0" w:color="E5E7EB"/>
          <w:shd w:val="clear" w:color="auto" w:fill="FFFFFF"/>
        </w:rPr>
        <w:fldChar w:fldCharType="begin"/>
      </w:r>
      <w:r>
        <w:instrText>HYPERLINK "https://urait.ru/index.php/bcode/567788"</w:instrText>
      </w:r>
      <w:r>
        <w:rPr>
          <w:rStyle w:val="18"/>
          <w:rFonts w:ascii="Times New Roman" w:cs="Times New Roman" w:hAnsi="Times New Roman"/>
          <w:color w:val="486C97"/>
          <w:sz w:val="28"/>
          <w:szCs w:val="28"/>
          <w:bdr w:val="single" w:sz="2" w:space="0" w:color="E5E7EB"/>
          <w:shd w:val="clear" w:color="auto" w:fill="FFFFFF"/>
        </w:rPr>
        <w:fldChar w:fldCharType="separate"/>
      </w:r>
      <w:r>
        <w:rPr>
          <w:rStyle w:val="18"/>
          <w:rFonts w:ascii="Times New Roman" w:cs="Times New Roman" w:hAnsi="Times New Roman"/>
          <w:color w:val="486C97"/>
          <w:sz w:val="28"/>
          <w:szCs w:val="28"/>
          <w:bdr w:val="single" w:sz="2" w:space="0" w:color="E5E7EB"/>
          <w:shd w:val="clear" w:color="auto" w:fill="FFFFFF"/>
        </w:rPr>
        <w:t>https://urait.ru/index.php/bcode/567788</w:t>
      </w:r>
      <w:r>
        <w:rPr>
          <w:rStyle w:val="18"/>
          <w:rFonts w:ascii="Times New Roman" w:cs="Times New Roman" w:hAnsi="Times New Roman"/>
          <w:color w:val="486C97"/>
          <w:sz w:val="28"/>
          <w:szCs w:val="28"/>
          <w:bdr w:val="single" w:sz="2" w:space="0" w:color="E5E7EB"/>
          <w:shd w:val="clear" w:color="auto" w:fill="FFFFFF"/>
        </w:rPr>
        <w:fldChar w:fldCharType="end"/>
      </w:r>
    </w:p>
    <w:p>
      <w:pPr>
        <w:pStyle w:val="2"/>
        <w:contextualSpacing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jc w:val="center"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2"/>
        <w:contextualSpacing/>
        <w:rPr>
          <w:rFonts w:ascii="Times New Roman" w:cs="Times New Roman" w:hAnsi="Times New Roman"/>
          <w:b/>
          <w:bCs/>
          <w:color w:val="auto"/>
          <w:sz w:val="28"/>
          <w:szCs w:val="28"/>
        </w:rPr>
      </w:pPr>
    </w:p>
    <w:p>
      <w:pPr>
        <w:pStyle w:val="15"/>
        <w:spacing w:after="0"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center"/>
        <w:outlineLvl w:val="1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Заключение</w:t>
      </w:r>
    </w:p>
    <w:p>
      <w:pPr>
        <w:spacing w:after="0" w:line="360" w:lineRule="auto"/>
        <w:ind w:firstLine="709"/>
        <w:contextualSpacing/>
        <w:jc w:val="center"/>
        <w:rPr>
          <w:rFonts w:ascii="Times New Roman" w:cs="Times New Roman" w:hAnsi="Times New Roman"/>
          <w:b/>
          <w:sz w:val="28"/>
          <w:szCs w:val="28"/>
        </w:rPr>
      </w:pP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заключение необходимо выразить, что экономическая безопасность в сфере образования – два комплекса, сосуществующие в полноценной концепции применения необходимых механизмов, описанных в настоящей научно-исследовательской работе.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Была успешна достигнута цель работы – описать развитие механизмов обеспечения экономической безопасности в сфере образования.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Задачи, поставленные для исследования, а именно:</w:t>
      </w:r>
    </w:p>
    <w:p>
      <w:pPr>
        <w:pStyle w:val="15"/>
        <w:numPr>
          <w:ilvl w:val="0"/>
          <w:numId w:val="8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Обозначить важность образования в нынешней общественной человеческой жизни;</w:t>
      </w:r>
    </w:p>
    <w:p>
      <w:pPr>
        <w:pStyle w:val="15"/>
        <w:numPr>
          <w:ilvl w:val="0"/>
          <w:numId w:val="8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Рассмотреть соотношение экономической безопасности и сферы образования;</w:t>
      </w:r>
    </w:p>
    <w:p>
      <w:pPr>
        <w:pStyle w:val="15"/>
        <w:numPr>
          <w:ilvl w:val="0"/>
          <w:numId w:val="8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Проанализировать экономические институты, находящиеся в системе образования;</w:t>
      </w:r>
    </w:p>
    <w:p>
      <w:pPr>
        <w:pStyle w:val="15"/>
        <w:numPr>
          <w:ilvl w:val="0"/>
          <w:numId w:val="8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Исследовать проблемные аспекты образования;</w:t>
      </w:r>
    </w:p>
    <w:p>
      <w:pPr>
        <w:pStyle w:val="15"/>
        <w:numPr>
          <w:ilvl w:val="0"/>
          <w:numId w:val="8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Изучить экономические основы финансирования образования;</w:t>
      </w:r>
    </w:p>
    <w:p>
      <w:pPr>
        <w:pStyle w:val="15"/>
        <w:numPr>
          <w:ilvl w:val="0"/>
          <w:numId w:val="8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Изучить правовые основы образования;</w:t>
      </w:r>
    </w:p>
    <w:p>
      <w:pPr>
        <w:pStyle w:val="15"/>
        <w:numPr>
          <w:ilvl w:val="0"/>
          <w:numId w:val="8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Изучить основы страхования образования.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Таким образом, для достижения устойчивой экономической безопасности в сфере образования необходимо не только внедрять современные подходы и технологии, но и развивать культуру безопасности среди всех участников образовательного процесса. Это создаст основу для формирования качественного образования, которое будет способствовать социальному и экономическому прогрессу общества в целом.</w:t>
      </w:r>
    </w:p>
    <w:p>
      <w:pPr>
        <w:spacing w:after="0" w:line="360" w:lineRule="auto"/>
        <w:ind w:firstLine="709"/>
        <w:contextualSpacing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Не менее значимым является сотрудничество между государственными органами, образовательными учреждениями и частным сектором, что позволяет создать комплексный подход к решению проблем, связанных с финансированием и ресурсным обеспечением. Важно также учитывать влияние глобализации и цифровизации на экономическую безопасность, что требует постоянного обновления стратегий и механизмов.</w:t>
      </w:r>
    </w:p>
    <w:bookmarkStart w:id="0" w:name="_GoBack" w:displacedByCustomXml="next"/>
    <w:bookmarkEnd w:id="0" w:displacedByCustomXml="next"/>
    <w:sectPr>
      <w:headerReference w:type="default" r:id="rId2"/>
      <w:footnotePr/>
      <w:pgSz w:w="11906" w:h="16838"/>
      <w:pgMar w:top="1134" w:right="850" w:bottom="1134" w:left="1701" w:header="708" w:footer="708" w:gutter="0"/>
      <w:pgNumType w:start="2"/>
      <w:titlePg/>
      <w:docGrid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等线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宋体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Arial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等线 Light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="http://schemas.openxmlformats.org/drawingml/2006/wordprocessingDrawing" xmlns:pic="http://schemas.openxmlformats.org/drawingml/2006/picture" xmlns:mc="http://schemas.openxmlformats.org/markup-compatibility/2006" xmlns:w14="http://schemas.microsoft.com/office/word/2010/wordml" xmlns:a14="http://schemas.microsoft.com/office/drawing/2010/main" mc:Ignorable="w14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  <w:footnote w:id="2">
    <w:p>
      <w:pPr>
        <w:pStyle w:val="16"/>
        <w:jc w:val="both"/>
        <w:rPr>
          <w:rFonts w:ascii="Times New Roman" w:cs="Times New Roman" w:hAnsi="Times New Roman"/>
        </w:rPr>
      </w:pPr>
      <w:r>
        <w:rPr>
          <w:rStyle w:val="17"/>
          <w:rFonts w:ascii="Times New Roman" w:cs="Times New Roman" w:hAnsi="Times New Roman"/>
        </w:rPr>
        <w:footnoteRef/>
      </w:r>
      <w:r>
        <w:rPr>
          <w:rFonts w:ascii="Times New Roman" w:cs="Times New Roman" w:hAnsi="Times New Roman"/>
        </w:rPr>
        <w:t xml:space="preserve"> К.Д. Ушинский Собрание сочинений в 8 т. / Том 8 Человек как предмет воспитания. Опыт педагогической антропологии // Издательство Академии педагогических наук РСФСР под ред. А.М. Еголина, Е.Н. Медынского и В.Я. Струминского, Москва, 1950. – 774 с.</w:t>
      </w:r>
    </w:p>
  </w:footnote>
  <w:footnote w:id="3">
    <w:p>
      <w:pPr>
        <w:pStyle w:val="16"/>
        <w:jc w:val="both"/>
        <w:rPr>
          <w:rFonts w:ascii="Times New Roman" w:cs="Times New Roman" w:hAnsi="Times New Roman"/>
        </w:rPr>
      </w:pPr>
      <w:r>
        <w:rPr>
          <w:rStyle w:val="17"/>
          <w:rFonts w:ascii="Times New Roman" w:cs="Times New Roman" w:hAnsi="Times New Roman"/>
        </w:rPr>
        <w:footnoteRef/>
      </w:r>
      <w:r>
        <w:rPr>
          <w:rFonts w:ascii="Times New Roman" w:cs="Times New Roman" w:hAnsi="Times New Roman"/>
        </w:rPr>
        <w:t xml:space="preserve"> Сухомлинский, В.А. Избранные педагогические сочинения: в 3 томах / В.А. Сухомлинский ; составители: О.С. Богданова, В.З. Смаль ; редколлегия: Н.П. Кузин [и др.] ; предисловие: Н.П. Кузина, А.Г. Дзеревина. – Москва : Педагогика, 1979-1981.</w:t>
      </w:r>
    </w:p>
  </w:footnote>
  <w:footnote w:id="4">
    <w:p>
      <w:pPr>
        <w:pStyle w:val="16"/>
        <w:jc w:val="both"/>
        <w:rPr>
          <w:rFonts w:ascii="Times New Roman" w:cs="Times New Roman" w:hAnsi="Times New Roman"/>
        </w:rPr>
      </w:pPr>
      <w:r>
        <w:rPr>
          <w:rStyle w:val="17"/>
          <w:rFonts w:ascii="Times New Roman" w:cs="Times New Roman" w:hAnsi="Times New Roman"/>
        </w:rPr>
        <w:footnoteRef/>
      </w:r>
      <w:r>
        <w:rPr>
          <w:rFonts w:ascii="Times New Roman" w:cs="Times New Roman" w:hAnsi="Times New Roman"/>
        </w:rPr>
        <w:t xml:space="preserve"> О воспитании и обучении : сборник избранных педагогических произведений / Н. К. Крупская ; составили: Н. А. Константинов и Н. А. Зиневич. - Москва : Государственное учебно-педагогическое издательство Министерства просвещения РСФСР, 1946. -320 с. : ил., портр. ; 23 см. - Содержит: Надежда Константиновна Крупская, ее жизнь и педагогическая деятельность / Н. А. Константинов и Н. А. Зиневич (с. 7-54). - Библиография в тексте и в подстрочных примечаниях. - Указатели: с. 313-318. - Экземпляр БАП: с рукописными пометами.</w:t>
      </w:r>
    </w:p>
  </w:footnote>
  <w:footnote w:id="5">
    <w:p>
      <w:pPr>
        <w:pStyle w:val="16"/>
        <w:jc w:val="both"/>
        <w:rPr>
          <w:rFonts w:ascii="Times New Roman" w:cs="Times New Roman" w:hAnsi="Times New Roman"/>
        </w:rPr>
      </w:pPr>
      <w:r>
        <w:rPr>
          <w:rStyle w:val="17"/>
          <w:rFonts w:ascii="Times New Roman" w:cs="Times New Roman" w:hAnsi="Times New Roman"/>
        </w:rPr>
        <w:footnoteRef/>
      </w:r>
      <w:r>
        <w:rPr>
          <w:rFonts w:ascii="Times New Roman" w:cs="Times New Roman" w:hAnsi="Times New Roman"/>
        </w:rPr>
        <w:t xml:space="preserve"> Имеется в виду стагнация не как экономический процесс, а как застой.</w:t>
      </w:r>
    </w:p>
  </w:footnote>
  <w:footnote w:id="6">
    <w:p>
      <w:pPr>
        <w:pStyle w:val="16"/>
        <w:jc w:val="both"/>
        <w:rPr>
          <w:rFonts w:ascii="Times New Roman" w:cs="Times New Roman" w:hAnsi="Times New Roman"/>
        </w:rPr>
      </w:pPr>
      <w:r>
        <w:rPr>
          <w:rStyle w:val="17"/>
          <w:rFonts w:ascii="Times New Roman" w:cs="Times New Roman" w:hAnsi="Times New Roman"/>
        </w:rPr>
        <w:footnoteRef/>
      </w:r>
      <w:r>
        <w:rPr>
          <w:rFonts w:ascii="Times New Roman" w:cs="Times New Roman" w:hAnsi="Times New Roman"/>
        </w:rPr>
        <w:t xml:space="preserve"> Например, это подчеркивается Адамом Смитом (Wealth of Nations in 3 p. Part 1. Богатство народов в 3 ч. Часть 1 / А. Смит. — Москва : Издательство Юрайт, 2025. — 376 с. — (Читаем в оригинале). — ISBN 978-5-534-06077-5. — Текст : электронный // Образовательная платформа Юрайт [сайт]. — URL: https://urait.ru/bcode/564308).</w:t>
      </w:r>
    </w:p>
  </w:footnote>
  <w:footnote w:id="7">
    <w:p>
      <w:pPr>
        <w:pStyle w:val="16"/>
        <w:jc w:val="both"/>
        <w:rPr>
          <w:rFonts w:ascii="Times New Roman" w:cs="Times New Roman" w:hAnsi="Times New Roman"/>
        </w:rPr>
      </w:pPr>
      <w:r>
        <w:rPr>
          <w:rStyle w:val="17"/>
          <w:rFonts w:ascii="Times New Roman" w:cs="Times New Roman" w:hAnsi="Times New Roman"/>
        </w:rPr>
        <w:footnoteRef/>
      </w:r>
      <w:r>
        <w:rPr>
          <w:rFonts w:ascii="Times New Roman" w:cs="Times New Roman" w:hAnsi="Times New Roman"/>
        </w:rPr>
        <w:t xml:space="preserve"> Например, Федеральный закон от 29.12.2012 № 273-ФЗ «Об образовании в Российской Федерации» (далее – ФЗ «Об образовании в РФ»)</w:t>
      </w:r>
    </w:p>
  </w:footnote>
  <w:footnote w:id="8">
    <w:p>
      <w:pPr>
        <w:pStyle w:val="16"/>
        <w:jc w:val="both"/>
        <w:rPr>
          <w:rFonts w:ascii="Times New Roman" w:cs="Times New Roman" w:hAnsi="Times New Roman"/>
        </w:rPr>
      </w:pPr>
      <w:r>
        <w:rPr>
          <w:rStyle w:val="17"/>
          <w:rFonts w:ascii="Times New Roman" w:cs="Times New Roman" w:hAnsi="Times New Roman"/>
        </w:rPr>
        <w:footnoteRef/>
      </w:r>
      <w:r>
        <w:rPr>
          <w:rFonts w:ascii="Times New Roman" w:cs="Times New Roman" w:hAnsi="Times New Roman"/>
        </w:rPr>
        <w:t xml:space="preserve"> Например, проблема финансирования юридических лиц, оказывающих услуги по образованию, представлена в следующей научной статье: Иванова Е.В. Анализ и проблемы финансирования системы образования на региональном уровне // Вестник Алтайской академии экономики и права. 2024. № 8-1. С. 67-73.</w:t>
      </w:r>
    </w:p>
  </w:footnote>
  <w:footnote w:id="9">
    <w:p>
      <w:pPr>
        <w:pStyle w:val="16"/>
        <w:jc w:val="both"/>
        <w:rPr>
          <w:rFonts w:ascii="Times New Roman" w:cs="Times New Roman" w:hAnsi="Times New Roman"/>
        </w:rPr>
      </w:pPr>
      <w:r>
        <w:rPr>
          <w:rStyle w:val="17"/>
          <w:rFonts w:ascii="Times New Roman" w:cs="Times New Roman" w:hAnsi="Times New Roman"/>
        </w:rPr>
        <w:footnoteRef/>
      </w:r>
      <w:r>
        <w:rPr>
          <w:rFonts w:ascii="Times New Roman" w:cs="Times New Roman" w:hAnsi="Times New Roman"/>
        </w:rPr>
        <w:t xml:space="preserve"> В.Ю. Мелихов Экономические институты в системе высшего образования // Социально-экономические явления и процессы № 10 (032), 2011. – 122-125 с.</w:t>
      </w:r>
    </w:p>
  </w:footnote>
  <w:footnote w:id="10">
    <w:p>
      <w:pPr>
        <w:pStyle w:val="16"/>
        <w:jc w:val="both"/>
        <w:rPr>
          <w:rFonts w:ascii="Times New Roman" w:cs="Times New Roman" w:hAnsi="Times New Roman"/>
        </w:rPr>
      </w:pPr>
      <w:r>
        <w:rPr>
          <w:rStyle w:val="17"/>
          <w:rFonts w:ascii="Times New Roman" w:cs="Times New Roman" w:hAnsi="Times New Roman"/>
        </w:rPr>
        <w:footnoteRef/>
      </w:r>
      <w:r>
        <w:rPr>
          <w:rFonts w:ascii="Times New Roman" w:cs="Times New Roman" w:hAnsi="Times New Roman"/>
        </w:rPr>
        <w:t xml:space="preserve"> Среди таких можно выделить: Рогова, В. А. Структурные особенности механизма обеспечения экономической безопасности высшего образования / В. А. Рогова. — Текст : непосредственный // Молодой ученый. — 2022. — № 2 (397). — С. 124-128.</w:t>
      </w:r>
    </w:p>
  </w:footnote>
  <w:footnote w:id="11">
    <w:p>
      <w:pPr>
        <w:pStyle w:val="16"/>
        <w:jc w:val="both"/>
        <w:rPr>
          <w:rFonts w:ascii="Times New Roman" w:cs="Times New Roman" w:hAnsi="Times New Roman"/>
        </w:rPr>
      </w:pPr>
      <w:r>
        <w:rPr>
          <w:rStyle w:val="17"/>
          <w:rFonts w:ascii="Times New Roman" w:cs="Times New Roman" w:hAnsi="Times New Roman"/>
        </w:rPr>
        <w:footnoteRef/>
      </w:r>
      <w:r>
        <w:rPr>
          <w:rFonts w:ascii="Times New Roman" w:cs="Times New Roman" w:hAnsi="Times New Roman"/>
        </w:rPr>
        <w:t xml:space="preserve"> Например, среди таковых можно выделить: А.В. Родионов, О.А. Бурбело [и др.] Механизм обеспечения экономической безопасности в сфере высшего образования // Бюллетень экономических и социологических исследований № 3, 2023. – 36-43 с.</w:t>
      </w:r>
    </w:p>
  </w:footnote>
  <w:footnote w:id="12">
    <w:p>
      <w:pPr>
        <w:pStyle w:val="16"/>
        <w:jc w:val="both"/>
        <w:rPr>
          <w:rFonts w:ascii="Times New Roman" w:cs="Times New Roman" w:hAnsi="Times New Roman"/>
        </w:rPr>
      </w:pPr>
      <w:r>
        <w:rPr>
          <w:rStyle w:val="17"/>
          <w:rFonts w:ascii="Times New Roman" w:cs="Times New Roman" w:hAnsi="Times New Roman"/>
        </w:rPr>
        <w:footnoteRef/>
      </w:r>
      <w:r>
        <w:rPr>
          <w:rFonts w:ascii="Times New Roman" w:cs="Times New Roman" w:hAnsi="Times New Roman"/>
        </w:rPr>
        <w:t xml:space="preserve"> К примеру, этому посвящена следующая научная работа: Ю.С. Казакова Экономическая безопасность в сфере образования // Международный научно-практический электронный журнал Аллея Науки № 1 (28), 2019. [Нумерация страниц отсутствует].</w:t>
      </w:r>
    </w:p>
  </w:footnote>
  <w:footnote w:id="13">
    <w:p>
      <w:pPr>
        <w:pStyle w:val="16"/>
        <w:jc w:val="both"/>
        <w:rPr>
          <w:rFonts w:ascii="Times New Roman" w:cs="Times New Roman" w:hAnsi="Times New Roman"/>
        </w:rPr>
      </w:pPr>
      <w:r>
        <w:rPr>
          <w:rStyle w:val="17"/>
          <w:rFonts w:ascii="Times New Roman" w:cs="Times New Roman" w:hAnsi="Times New Roman"/>
        </w:rPr>
        <w:footnoteRef/>
      </w:r>
      <w:r>
        <w:rPr>
          <w:rFonts w:ascii="Times New Roman" w:cs="Times New Roman" w:hAnsi="Times New Roman"/>
        </w:rPr>
        <w:t xml:space="preserve"> Экономическая безопасность высшего профессионального образования: концептуальные основы / М.В. Ширяев // Фундаментальные исследования № 11-6, 2015. – 1272-1276 с.</w:t>
      </w:r>
    </w:p>
  </w:footnote>
  <w:footnote w:id="14">
    <w:p>
      <w:pPr>
        <w:pStyle w:val="16"/>
        <w:jc w:val="both"/>
        <w:rPr>
          <w:rFonts w:ascii="Times New Roman" w:cs="Times New Roman" w:hAnsi="Times New Roman"/>
        </w:rPr>
      </w:pPr>
      <w:r>
        <w:rPr>
          <w:rStyle w:val="17"/>
          <w:rFonts w:ascii="Times New Roman" w:cs="Times New Roman" w:hAnsi="Times New Roman"/>
        </w:rPr>
        <w:footnoteRef/>
      </w:r>
      <w:r>
        <w:rPr>
          <w:rFonts w:ascii="Times New Roman" w:cs="Times New Roman" w:hAnsi="Times New Roman"/>
        </w:rPr>
        <w:t xml:space="preserve"> Конституция Российской Федерации (принята всенародным голосованием 12.12.1993 с изменениями, одобренными в ходе общероссийского голосования 01.07.2020)</w:t>
      </w:r>
    </w:p>
  </w:footnote>
  <w:footnote w:id="15">
    <w:p>
      <w:pPr>
        <w:pStyle w:val="16"/>
        <w:jc w:val="both"/>
        <w:rPr>
          <w:rFonts w:ascii="Times New Roman" w:cs="Times New Roman" w:hAnsi="Times New Roman"/>
        </w:rPr>
      </w:pPr>
      <w:r>
        <w:rPr>
          <w:rStyle w:val="17"/>
          <w:rFonts w:ascii="Times New Roman" w:cs="Times New Roman" w:hAnsi="Times New Roman"/>
        </w:rPr>
        <w:footnoteRef/>
      </w:r>
      <w:r>
        <w:rPr>
          <w:rFonts w:ascii="Times New Roman" w:cs="Times New Roman" w:hAnsi="Times New Roman"/>
        </w:rPr>
        <w:t xml:space="preserve"> Федеральный закон от 24.11.1995 № 181-ФЗ «О социальной защите инвалидов в Российской Федерации» (далее – ФЗ «О социальной защите инвалидов в РФ»)</w:t>
      </w:r>
    </w:p>
  </w:footnote>
  <w:footnote w:id="16">
    <w:p>
      <w:pPr>
        <w:pStyle w:val="16"/>
        <w:jc w:val="both"/>
        <w:rPr>
          <w:rFonts w:ascii="Times New Roman" w:cs="Times New Roman" w:hAnsi="Times New Roman"/>
        </w:rPr>
      </w:pPr>
      <w:r>
        <w:rPr>
          <w:rStyle w:val="17"/>
          <w:rFonts w:ascii="Times New Roman" w:cs="Times New Roman" w:hAnsi="Times New Roman"/>
        </w:rPr>
        <w:footnoteRef/>
      </w:r>
      <w:r>
        <w:rPr>
          <w:rFonts w:ascii="Times New Roman" w:cs="Times New Roman" w:hAnsi="Times New Roman"/>
        </w:rPr>
        <w:t xml:space="preserve"> Приказ Минздрава России от 30.06.2016 № 436н «Об утверждении перечня заболеваний, наличие которых дает право на обучение по основным общеобразовательным программам на дому»</w:t>
      </w:r>
    </w:p>
  </w:footnote>
  <w:footnote w:id="17">
    <w:p>
      <w:pPr>
        <w:pStyle w:val="16"/>
        <w:jc w:val="both"/>
        <w:rPr>
          <w:rFonts w:ascii="Times New Roman" w:cs="Times New Roman" w:hAnsi="Times New Roman"/>
        </w:rPr>
      </w:pPr>
      <w:r>
        <w:rPr>
          <w:rStyle w:val="17"/>
          <w:rFonts w:ascii="Times New Roman" w:cs="Times New Roman" w:hAnsi="Times New Roman"/>
        </w:rPr>
        <w:footnoteRef/>
      </w:r>
      <w:r>
        <w:rPr>
          <w:rFonts w:ascii="Times New Roman" w:cs="Times New Roman" w:hAnsi="Times New Roman"/>
        </w:rPr>
        <w:t xml:space="preserve"> Императивы развития и генезис современного образования в России: теоретические, методологические и практические аспекты: монография / [Беленькая Е.В., Бережная М.С., Быдтаева Э.Е. и др.]; Под ред. Вагнер И.В., Подкопаева О.А. – Самара: ООО НИЦ «ПНК», 2023. – 298 с.</w:t>
      </w:r>
    </w:p>
  </w:footnote>
  <w:footnote w:id="18">
    <w:p>
      <w:pPr>
        <w:pStyle w:val="16"/>
        <w:rPr>
          <w:rFonts w:ascii="Times New Roman" w:cs="Times New Roman" w:hAnsi="Times New Roman"/>
        </w:rPr>
      </w:pPr>
      <w:r>
        <w:rPr>
          <w:rStyle w:val="17"/>
          <w:rFonts w:ascii="Times New Roman" w:cs="Times New Roman" w:hAnsi="Times New Roman"/>
        </w:rPr>
        <w:footnoteRef/>
      </w:r>
      <w:r>
        <w:rPr>
          <w:rFonts w:ascii="Times New Roman" w:cs="Times New Roman" w:hAnsi="Times New Roman"/>
        </w:rPr>
        <w:t xml:space="preserve"> Дефиниция – определение понятия.</w:t>
      </w:r>
    </w:p>
  </w:footnote>
  <w:footnote w:id="19">
    <w:p>
      <w:pPr>
        <w:pStyle w:val="16"/>
      </w:pPr>
      <w:r>
        <w:rPr>
          <w:rStyle w:val="17"/>
        </w:rPr>
        <w:footnoteRef/>
      </w:r>
      <w:r>
        <w:t xml:space="preserve"> </w:t>
      </w:r>
      <w:r>
        <w:rPr>
          <w:rFonts w:ascii="Times New Roman" w:cs="Times New Roman" w:hAnsi="Times New Roman"/>
        </w:rPr>
        <w:t>Например, это подчеркивается в: Особенности правового статуса индивидуальных предпринимателей / Е.А. Рыбалка // Юристъ-правоведъ № 5 (72), 2015. – 69-73 с.</w:t>
      </w:r>
    </w:p>
  </w:footnote>
  <w:footnote w:id="20">
    <w:p>
      <w:pPr>
        <w:pStyle w:val="16"/>
        <w:jc w:val="both"/>
        <w:rPr>
          <w:rFonts w:ascii="Times New Roman" w:cs="Times New Roman" w:hAnsi="Times New Roman"/>
        </w:rPr>
      </w:pPr>
      <w:r>
        <w:rPr>
          <w:rStyle w:val="17"/>
          <w:rFonts w:ascii="Times New Roman" w:cs="Times New Roman" w:hAnsi="Times New Roman"/>
        </w:rPr>
        <w:footnoteRef/>
      </w:r>
      <w:r>
        <w:rPr>
          <w:rFonts w:ascii="Times New Roman" w:cs="Times New Roman" w:hAnsi="Times New Roman"/>
        </w:rPr>
        <w:t xml:space="preserve"> Обязательное страхование в России: монография / Е.В. Алексеева; Бузулукский гуманитарно-технолог. Инт (филиал) ОГУ. – Оренбург: ООО ИПК «Университет», 2012 – 133 с.</w:t>
      </w:r>
    </w:p>
  </w:footnote>
  <w:footnote w:id="21">
    <w:p>
      <w:pPr>
        <w:pStyle w:val="16"/>
        <w:jc w:val="both"/>
        <w:rPr>
          <w:rFonts w:ascii="Times New Roman" w:cs="Times New Roman" w:hAnsi="Times New Roman"/>
        </w:rPr>
      </w:pPr>
      <w:r>
        <w:rPr>
          <w:rStyle w:val="17"/>
          <w:rFonts w:ascii="Times New Roman" w:cs="Times New Roman" w:hAnsi="Times New Roman"/>
        </w:rPr>
        <w:footnoteRef/>
      </w:r>
      <w:r>
        <w:rPr>
          <w:rFonts w:ascii="Times New Roman" w:cs="Times New Roman" w:hAnsi="Times New Roman"/>
        </w:rPr>
        <w:t xml:space="preserve"> Развитие обязательных видов страхования в системе страховых отношений современной России : автореферат дис. ... кандидата экономических наук : 08.00.10 / Ширшов Владимир Юрьевич; [Место защиты: Рост. гос. эконом. ун-т]. — Ростов-на-Дону, 2008. — 22 с.</w:t>
      </w:r>
    </w:p>
  </w:footnote>
  <w:footnote w:id="22">
    <w:p>
      <w:pPr>
        <w:pStyle w:val="16"/>
        <w:jc w:val="both"/>
        <w:rPr>
          <w:rFonts w:ascii="Times New Roman" w:cs="Times New Roman" w:hAnsi="Times New Roman"/>
        </w:rPr>
      </w:pPr>
      <w:r>
        <w:rPr>
          <w:rStyle w:val="17"/>
          <w:rFonts w:ascii="Times New Roman" w:cs="Times New Roman" w:hAnsi="Times New Roman"/>
        </w:rPr>
        <w:footnoteRef/>
      </w:r>
      <w:r>
        <w:rPr>
          <w:rFonts w:ascii="Times New Roman" w:cs="Times New Roman" w:hAnsi="Times New Roman"/>
        </w:rPr>
        <w:t xml:space="preserve"> Ю.А. Илексеева, Р.Р. Егорова, В.Г. Гизатуллина Страхование в системе обеспечения экономической безопасности предприятия // Научно-практический журнал Экономика и управления № 6, 2021. – 91-95 с.</w:t>
      </w:r>
    </w:p>
  </w:footnote>
</w:footnotes>
</file>

<file path=word/header1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sdt>
    <w:sdtPr>
      <w:id w:val="-1612353978"/>
      <w:docPartObj>
        <w:docPartGallery/>
        <w:docPartUnique/>
      </w:docPartObj>
    </w:sdtPr>
    <w:sdtContent>
      <w:p>
        <w:pPr>
          <w:pStyle w:val="24"/>
          <w:tabs>
            <w:tab w:val="center" w:pos="4677"/>
            <w:tab w:val="right" w:pos="9355"/>
          </w:tabs>
          <w:jc w:val="right"/>
          <w:rPr>
            <w:rFonts w:ascii="Times New Roman" w:cs="Times New Roman" w:hAnsi="Times New Roman"/>
            <w:sz w:val="28"/>
            <w:szCs w:val="28"/>
          </w:rPr>
        </w:pPr>
        <w:r>
          <w:rPr>
            <w:rFonts w:ascii="Times New Roman" w:cs="Times New Roman" w:hAnsi="Times New Roman"/>
            <w:sz w:val="28"/>
            <w:szCs w:val="28"/>
          </w:rPr>
          <w:fldChar w:fldCharType="begin"/>
        </w:r>
        <w:r>
          <w:rPr>
            <w:rFonts w:ascii="Times New Roman" w:cs="Times New Roman" w:hAnsi="Times New Roman"/>
            <w:sz w:val="28"/>
            <w:szCs w:val="28"/>
          </w:rPr>
          <w:instrText>PAGE   \* MERGEFORMAT</w:instrText>
        </w:r>
        <w:r>
          <w:rPr>
            <w:rFonts w:ascii="Times New Roman" w:cs="Times New Roman" w:hAnsi="Times New Roman"/>
            <w:sz w:val="28"/>
            <w:szCs w:val="28"/>
          </w:rPr>
          <w:fldChar w:fldCharType="separate"/>
        </w:r>
        <w:r>
          <w:rPr>
            <w:rFonts w:ascii="Times New Roman" w:cs="Times New Roman" w:hAnsi="Times New Roman"/>
            <w:sz w:val="28"/>
            <w:szCs w:val="28"/>
          </w:rPr>
          <w:fldChar w:fldCharType="end"/>
        </w:r>
      </w:p>
    </w:sdtContent>
  </w:sdt>
  <w:p>
    <w:pPr>
      <w:pStyle w:val="24"/>
      <w:tabs>
        <w:tab w:val="center" w:pos="4677"/>
        <w:tab w:val="right" w:pos="9355"/>
      </w:tabs>
    </w:pP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mc="http://schemas.openxmlformats.org/markup-compatibility/2006" xmlns:w14="http://schemas.microsoft.com/office/word/2010/wordml">
  <w:abstractNum w:abstractNumId="0">
    <w:multiLevelType w:val="hybridMultilevel"/>
    <w:tmpl w:val="7E945EB6"/>
    <w:lvl w:ilvl="0">
      <w:start w:val="1"/>
      <w:numFmt w:val="decimal"/>
      <w:lvlRestart w:val="0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multiLevelType w:val="hybridMultilevel"/>
    <w:tmpl w:val="04E885A2"/>
    <w:lvl w:ilvl="0">
      <w:start w:val="1"/>
      <w:numFmt w:val="bullet"/>
      <w:lvlRestart w:val="0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tmpl w:val="403A7C20"/>
    <w:lvl w:ilvl="0">
      <w:start w:val="1"/>
      <w:numFmt w:val="decimal"/>
      <w:lvlRestart w:val="0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multiLevelType w:val="hybridMultilevel"/>
    <w:tmpl w:val="EE8C166E"/>
    <w:lvl w:ilvl="0">
      <w:start w:val="1"/>
      <w:numFmt w:val="bullet"/>
      <w:lvlRestart w:val="0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tmpl w:val="2F0C6AC4"/>
    <w:lvl w:ilvl="0">
      <w:start w:val="1"/>
      <w:numFmt w:val="decimal"/>
      <w:lvlRestart w:val="0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multiLevelType w:val="hybridMultilevel"/>
    <w:tmpl w:val="F760E264"/>
    <w:lvl w:ilvl="0">
      <w:start w:val="1"/>
      <w:numFmt w:val="decimal"/>
      <w:lvlRestart w:val="0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multiLevelType w:val="hybridMultilevel"/>
    <w:tmpl w:val="4FC2179C"/>
    <w:lvl w:ilvl="0">
      <w:start w:val="1"/>
      <w:numFmt w:val="decimal"/>
      <w:lvlRestart w:val="0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multiLevelType w:val="hybridMultilevel"/>
    <w:tmpl w:val="084A56E8"/>
    <w:lvl w:ilvl="0">
      <w:start w:val="1"/>
      <w:numFmt w:val="decimal"/>
      <w:lvlRestart w:val="0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59"/>
  <w:bordersDoNotSurroundHeader/>
  <w:bordersDoNotSurroundFooter/>
  <w:defaultTabStop w:val="708"/>
  <w:drawingGridHorizontalSpacing w:val="110"/>
  <w:drawingGridVerticalSpacing w:val="156"/>
  <w:displayHorizontalDrawingGridEvery w:val="0"/>
  <w:displayVerticalDrawingGridEvery w:val="1"/>
  <w:footnotePr>
    <w:footnote w:id="0"/>
    <w:footnote w:id="1"/>
  </w:footnotePr>
  <w:compat>
    <w:spaceForUL/>
    <w:growAutofit/>
    <w:compatSetting w:name="compatibilityMode" w:uri="http://schemas.microsoft.com/office/word" w:val="14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spacing w:after="160" w:line="259" w:lineRule="auto"/>
    </w:pPr>
    <w:rPr>
      <w:rFonts w:ascii="Droid Sans" w:eastAsia="Droid Sans" w:cs="Arial"/>
      <w:sz w:val="22"/>
      <w:szCs w:val="22"/>
      <w:lang w:val="ru-RU" w:eastAsia="en-US" w:bidi="ar-SA"/>
    </w:rPr>
  </w:style>
  <w:style w:type="paragraph" w:styleId="1">
    <w:name w:val="heading 1"/>
    <w:basedOn w:val="0"/>
    <w:next w:val="0"/>
    <w:pPr>
      <w:keepNext/>
      <w:keepLines/>
      <w:spacing w:before="240" w:after="0"/>
      <w:outlineLvl w:val="0"/>
    </w:pPr>
    <w:rPr>
      <w:rFonts w:ascii="Droid Sans" w:eastAsia="等线 Light" w:cs="Times New Roman" w:hAnsi="Droid Sans"/>
      <w:color w:val="2F5496"/>
      <w:sz w:val="32"/>
      <w:szCs w:val="32"/>
    </w:rPr>
  </w:style>
  <w:style w:type="paragraph" w:styleId="2">
    <w:name w:val="heading 2"/>
    <w:basedOn w:val="0"/>
    <w:next w:val="0"/>
    <w:pPr>
      <w:keepNext/>
      <w:keepLines/>
      <w:spacing w:before="40" w:after="0"/>
      <w:outlineLvl w:val="1"/>
    </w:pPr>
    <w:rPr>
      <w:rFonts w:ascii="Droid Sans" w:eastAsia="等线 Light" w:cs="Times New Roman" w:hAnsi="Droid Sans"/>
      <w:color w:val="2F5496"/>
      <w:sz w:val="26"/>
      <w:szCs w:val="26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customStyle="1" w:styleId="15">
    <w:name w:val="List Paragraph"/>
    <w:basedOn w:val="0"/>
    <w:pPr>
      <w:ind w:left="720"/>
      <w:contextualSpacing/>
    </w:pPr>
  </w:style>
  <w:style w:type="paragraph" w:styleId="16">
    <w:name w:val="footnote text"/>
    <w:basedOn w:val="0"/>
    <w:pPr>
      <w:spacing w:after="0" w:line="240" w:lineRule="auto"/>
    </w:pPr>
    <w:rPr>
      <w:sz w:val="20"/>
      <w:szCs w:val="20"/>
    </w:rPr>
  </w:style>
  <w:style w:type="character" w:styleId="17">
    <w:name w:val="footnote reference"/>
    <w:basedOn w:val="10"/>
    <w:rPr>
      <w:vertAlign w:val="superscript"/>
    </w:rPr>
  </w:style>
  <w:style w:type="character" w:styleId="18">
    <w:name w:val="Hyperlink"/>
    <w:basedOn w:val="10"/>
    <w:rPr>
      <w:color w:val="0563C1"/>
      <w:u w:val="single"/>
    </w:rPr>
  </w:style>
  <w:style w:type="character" w:customStyle="1" w:styleId="19">
    <w:name w:val="Unresolved Mention"/>
    <w:basedOn w:val="10"/>
    <w:rPr>
      <w:color w:val="605E5C"/>
      <w:shd w:val="clear" w:color="auto" w:fill="E1DFDD"/>
    </w:rPr>
  </w:style>
  <w:style w:type="paragraph" w:styleId="20">
    <w:name w:val="Title"/>
    <w:basedOn w:val="0"/>
    <w:next w:val="0"/>
    <w:pPr>
      <w:spacing w:after="0" w:line="240" w:lineRule="auto"/>
      <w:contextualSpacing/>
    </w:pPr>
    <w:rPr>
      <w:rFonts w:ascii="Droid Sans" w:eastAsia="等线 Light" w:cs="Times New Roman" w:hAnsi="Droid Sans"/>
      <w:spacing w:val="-10"/>
      <w:kern w:val="28"/>
      <w:sz w:val="56"/>
      <w:szCs w:val="56"/>
    </w:rPr>
  </w:style>
  <w:style w:type="paragraph" w:customStyle="1" w:styleId="21">
    <w:name w:val="Стиль1"/>
    <w:basedOn w:val="0"/>
    <w:pPr>
      <w:spacing w:after="0" w:line="360" w:lineRule="auto"/>
      <w:ind w:firstLine="709"/>
      <w:jc w:val="both"/>
    </w:pPr>
    <w:rPr>
      <w:rFonts w:ascii="Times New Roman" w:cs="Times New Roman" w:hAnsi="Times New Roman"/>
      <w:b/>
      <w:bCs/>
      <w:sz w:val="28"/>
      <w:szCs w:val="28"/>
    </w:rPr>
  </w:style>
  <w:style w:type="paragraph" w:customStyle="1" w:styleId="22">
    <w:name w:val="TOC Heading"/>
    <w:basedOn w:val="1"/>
    <w:next w:val="0"/>
    <w:pPr>
      <w:outlineLvl w:val="9"/>
    </w:pPr>
    <w:rPr>
      <w:lang w:eastAsia="ru-RU"/>
    </w:rPr>
  </w:style>
  <w:style w:type="paragraph" w:styleId="23">
    <w:name w:val="toc 2"/>
    <w:basedOn w:val="0"/>
    <w:autoRedefine/>
    <w:next w:val="0"/>
    <w:pPr>
      <w:tabs>
        <w:tab w:val="right" w:leader="dot" w:pos="9345"/>
      </w:tabs>
      <w:spacing w:after="100" w:line="360" w:lineRule="auto"/>
      <w:ind w:left="220"/>
    </w:pPr>
    <w:rPr>
      <w:rFonts w:ascii="Times New Roman" w:cs="Times New Roman" w:hAnsi="Times New Roman"/>
      <w:bCs/>
      <w:sz w:val="28"/>
      <w:szCs w:val="28"/>
    </w:rPr>
  </w:style>
  <w:style w:type="paragraph" w:styleId="24">
    <w:name w:val="header"/>
    <w:basedOn w:val="0"/>
    <w:pPr>
      <w:tabs>
        <w:tab w:val="center" w:pos="4677"/>
        <w:tab w:val="right" w:pos="9355"/>
      </w:tabs>
      <w:spacing w:after="0" w:line="240" w:lineRule="auto"/>
    </w:pPr>
  </w:style>
  <w:style w:type="paragraph" w:styleId="25">
    <w:name w:val="footer"/>
    <w:basedOn w:val="0"/>
    <w:pPr>
      <w:tabs>
        <w:tab w:val="center" w:pos="4677"/>
        <w:tab w:val="right" w:pos="9355"/>
      </w:tabs>
      <w:spacing w:after="0" w:line="240" w:lineRule="auto"/>
    </w:pPr>
  </w:style>
  <w:style w:type="paragraph" w:styleId="26">
    <w:name w:val="Balloon Text"/>
    <w:basedOn w:val="0"/>
    <w:pPr>
      <w:spacing w:after="0" w:line="240" w:lineRule="auto"/>
    </w:pPr>
    <w:rPr>
      <w:rFonts w:ascii="Tahoma" w:cs="Tahoma" w:hAnsi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styles" Target="styles.xml"/><Relationship Id="rId5" Type="http://schemas.openxmlformats.org/officeDocument/2006/relationships/numbering" Target="numbering.xml"/><Relationship Id="rId6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1073</TotalTime>
  <Application>Office</Application>
  <Pages>28</Pages>
  <Words>3159</Words>
  <Characters>23325</Characters>
  <Lines>655</Lines>
  <Paragraphs>125</Paragraphs>
  <CharactersWithSpaces>26428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</dc:creator>
  <cp:lastModifiedBy>Mobile phone user</cp:lastModifiedBy>
  <cp:revision>367</cp:revision>
  <dcterms:created xsi:type="dcterms:W3CDTF">2022-06-20T19:36:00Z</dcterms:created>
  <dcterms:modified xsi:type="dcterms:W3CDTF">2025-07-03T06:51:41Z</dcterms:modified>
</cp:coreProperties>
</file>