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AF2C3" w14:textId="77777777" w:rsidR="00344C96" w:rsidRPr="006547AA" w:rsidRDefault="00344C96" w:rsidP="00344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547AA">
        <w:rPr>
          <w:rFonts w:ascii="Times New Roman" w:hAnsi="Times New Roman" w:cs="Times New Roman"/>
          <w:b/>
          <w:bCs/>
          <w:sz w:val="28"/>
          <w:szCs w:val="28"/>
        </w:rPr>
        <w:t>Психологические особенности подростков допризывного возраста</w:t>
      </w:r>
    </w:p>
    <w:p w14:paraId="587FD23D" w14:textId="77777777" w:rsidR="003F2A65" w:rsidRPr="006547AA" w:rsidRDefault="003F2A65" w:rsidP="003F2A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Автор: Есаян Самвел Гамлетович</w:t>
      </w:r>
    </w:p>
    <w:p w14:paraId="3AB144DA" w14:textId="77777777" w:rsidR="003F2A65" w:rsidRPr="006547AA" w:rsidRDefault="003F2A65" w:rsidP="003F2A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Организация: ГНКО СШ</w:t>
      </w:r>
    </w:p>
    <w:p w14:paraId="3DAB3F1B" w14:textId="77777777" w:rsidR="003F2A65" w:rsidRPr="006547AA" w:rsidRDefault="003F2A65" w:rsidP="003F2A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 пункт: РА, Тавушская область, село Верин Кармирахпюр</w:t>
      </w:r>
    </w:p>
    <w:p w14:paraId="6DA0B577" w14:textId="77777777" w:rsidR="003F2A65" w:rsidRPr="006547AA" w:rsidRDefault="003F2A65" w:rsidP="003F2A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</w:t>
      </w:r>
      <w:r w:rsidRPr="006547AA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․</w:t>
      </w: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6547AA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․</w:t>
      </w: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Есаян -</w:t>
      </w:r>
      <w:r w:rsidRPr="00654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начальной военной подготовки, педагог ГНКО СШ</w:t>
      </w:r>
      <w:r w:rsidRPr="006547AA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 </w:t>
      </w:r>
      <w:r w:rsidRPr="006547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РА, Тавушская область, село Верин Кармирахпюр</w:t>
      </w:r>
    </w:p>
    <w:p w14:paraId="05BBDDD3" w14:textId="77777777" w:rsidR="003F2A65" w:rsidRPr="006547AA" w:rsidRDefault="003F2A65" w:rsidP="00344C96">
      <w:pPr>
        <w:rPr>
          <w:rFonts w:ascii="Times New Roman" w:hAnsi="Times New Roman" w:cs="Times New Roman"/>
          <w:b/>
          <w:bCs/>
          <w:sz w:val="24"/>
          <w:szCs w:val="24"/>
          <w:lang w:val="hy-AM"/>
        </w:rPr>
      </w:pPr>
    </w:p>
    <w:p w14:paraId="07EFD7E5" w14:textId="6FFE3172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173A1062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Допризывной возраст (16–18 лет) – один из важнейших периодов в жизни человека, где формируются базовые ценности, гражданская идентичность и чувство ответственности перед Родиной. Психологические особенности этой возрастной группы требуют особого педагогического подхода для формирования и укрепления осознанного и позитивного отношения подростков к военной службе.</w:t>
      </w:r>
    </w:p>
    <w:p w14:paraId="13514771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6547AA">
        <w:rPr>
          <w:rFonts w:ascii="Times New Roman" w:hAnsi="Times New Roman" w:cs="Times New Roman"/>
          <w:sz w:val="24"/>
          <w:szCs w:val="24"/>
        </w:rPr>
        <w:t xml:space="preserve"> допризывной возраст, психологические особенности, гражданское воспитание, военная служба, педагогический подход</w:t>
      </w:r>
    </w:p>
    <w:p w14:paraId="302E8894" w14:textId="77777777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043A5708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Допризывной возраст – сложный переходный этап в жизни молодого человека, завершающий этап перехода от детства к взрослой жизни. В этот период происходят важные психологические, социальные и интеллектуальные изменения, напрямую влияющие на дальнейшую жизнь человека, в том числе на его отношение к военной службе.</w:t>
      </w:r>
    </w:p>
    <w:p w14:paraId="4D88F06F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В современном мире, когда молодежь часто склонна к индивидуализму, военная служба и идея защиты Родины могут потерять свою привлекательность. Именно поэтому особенно важно формировать у подростков 16–18 лет чувство ответственности за защиту Родины естественными и эффективными способами.</w:t>
      </w:r>
    </w:p>
    <w:p w14:paraId="61BCD835" w14:textId="77777777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Психологические особенности предпризывного возраста</w:t>
      </w:r>
    </w:p>
    <w:p w14:paraId="24BF6231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1. Процесс формирования идентичности</w:t>
      </w:r>
    </w:p>
    <w:p w14:paraId="5D26ABB8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Процесс формирования индивидуальной идентичности активно идёт у подростков 16–18 лет. Согласно теории Эрика Эриксона, в этом возрасте человек сталкивается с «кризисом идентичности», когда ему необходимо ответить на вопрос о себе «кто я?» [2]. Это стремление может проявляться по-разному: от внешних изменений до пересмотра системы ценностей.</w:t>
      </w:r>
    </w:p>
    <w:p w14:paraId="3FD24F38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Процесс поиска идентичности также подразумевает осознание и принятие социальных ролей. Военная служба может стать важным элементом формирования этой идентичности, если она представлена как проявление взрослости, самостоятельности и социальной ответственности.</w:t>
      </w:r>
    </w:p>
    <w:p w14:paraId="0235DF6E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2. Уровень психокогнитивного развития</w:t>
      </w:r>
    </w:p>
    <w:p w14:paraId="67C92865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Согласно теории Жана Пиаже, подростки 16–18 лет находятся в периоде формально-функционального мышления [6]. У них развито абстрактное мышление, способность к логическим выводам и навыки анализа гипотетических ситуаций.</w:t>
      </w:r>
    </w:p>
    <w:p w14:paraId="2B1F95B1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lastRenderedPageBreak/>
        <w:t>Эти особенности также позволяют подросткам анализировать и осознавать сложные социальные и гражданские проблемы, включая важность национальной безопасности. В педагогической работе важно развивать эти способности и доказывать необходимость военной службы.</w:t>
      </w:r>
    </w:p>
    <w:p w14:paraId="75BE8076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3. Настроение и неустойчивость настроения</w:t>
      </w:r>
    </w:p>
    <w:p w14:paraId="285334EA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Призывной возраст характеризуется довольно большой неустойчивостью эмоций и настроений. Эта неустойчивость обусловлена как биологическими (гормональные изменения), так и социально-психологическими (неуверенность в будущем, социальное давление) факторами [1].</w:t>
      </w:r>
    </w:p>
    <w:p w14:paraId="1B21CD33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Важно, чтобы педагоги и родители понимали временный характер этого психоэмоционального состояния и не впадали в отчаяние, если у подростка наблюдаются колебания в отношении к военной службе.</w:t>
      </w:r>
    </w:p>
    <w:p w14:paraId="7AC9EF59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4. Групповая идентичность и стремление к оппозиции</w:t>
      </w:r>
    </w:p>
    <w:p w14:paraId="2FF010A9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Принадлежность к группе очень важна для подростков. Они стремятся идентифицировать себя с группой, но в то же время хотят проявить свою индивидуальность [4]. В силу своей природы подростки могут проявлять протестное отношение к требованиям взрослых.</w:t>
      </w:r>
    </w:p>
    <w:p w14:paraId="27BBE974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5. Опасения за будущее</w:t>
      </w:r>
    </w:p>
    <w:p w14:paraId="2283A3F1" w14:textId="3BC6E6B2" w:rsidR="0028451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Подростки 16–18 лет часто испытывают беспокойство за будущее. Они думают об образовании, карьере и построении личной жизни. Служба в армии может восприниматься как препятствие к этим планам, если её конструктивная роль не проявляется.</w:t>
      </w:r>
    </w:p>
    <w:p w14:paraId="294CB675" w14:textId="0E21FFBD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Способы укрепления стремления к службе Отечеству</w:t>
      </w:r>
    </w:p>
    <w:p w14:paraId="16FD9663" w14:textId="3E64F9A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 xml:space="preserve">   Учителя должны обеспечить передачу глубоких и всесторонних знаний об истории Отечества, национальной судьбе и традициях обороны. Необходимо представлять исторические факты не только теоретически, но и в доступной для восприятия форме. Организовывать посещения исторических мест, встречи с военнослужащими, прошедшими военную службу. Важно формировать гражданское сознание и чувство ответственности [5]. Учителя должны представлять военную службу как возможность для личностного развития, приобретения навыков и карьерного роста. Поддержка родителей очень важна. Они должны демонстрировать любовь к Родине и чувство ответственности своим поведением. На детей большее влияние оказывает поведение родителей, чем их слова [3]. Родителям следует избегать как крайних милитаристских, так и крайних пацифистских высказываний. Необходимо показать молодёжи, что военная служба — это естественный и необходимый общественный долг. Они могут подготовить своих детей к военной службе физически и морально, поощряя занятия спортом, здоровый образ жизни и саморегуляцию. </w:t>
      </w:r>
    </w:p>
    <w:p w14:paraId="4F2C19F4" w14:textId="318A0564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69EC86AC" w14:textId="0DD5836F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Формирование позитивного отношения к защите Родины у молодёжи допризывного возраста – сложный, многоуровневый процесс, требующий совместных усилий семьи, школы и общества. Успешность этого процесса во многом зависит от того, насколько хорошо педагоги и родители понимают психологические особенности допризывного возраста и как они учитывают их в своих методических подходах. Укрепление стремления к службе Родине у молодёжи требует комплексного и совместного подхода.</w:t>
      </w:r>
    </w:p>
    <w:p w14:paraId="31F756F1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lastRenderedPageBreak/>
        <w:t>Молодой человек должен осознать, что военная служба – это не обязанность или обязательство, а признак гражданской зрелости, индивидуальной и социальной ответственности и возможность укрепления национальной идентичности:</w:t>
      </w:r>
    </w:p>
    <w:p w14:paraId="46792B96" w14:textId="77777777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CF28F3" w14:textId="6A728585" w:rsidR="00344C96" w:rsidRPr="006547AA" w:rsidRDefault="00344C96" w:rsidP="00344C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47AA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3E62E478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1. Божович, Л. И. (2008). Личность и её формирование в подростковом возрасте, с. 234–256. Санкт-Петербург</w:t>
      </w:r>
    </w:p>
    <w:p w14:paraId="72E3A289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2. Эриксон, Э. Х. (1968). Идентичность: юность и кризис, с. 128–156. Нью-Йорк: Norton &amp; Company</w:t>
      </w:r>
    </w:p>
    <w:p w14:paraId="21DF64E5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3. Конт, С. А. (2015). Психология подростков, стр. 78–94. Ереван</w:t>
      </w:r>
    </w:p>
    <w:p w14:paraId="122E7A3D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4. Марсия, Дж. Э. (1980). Идентичность в подростковом возрасте. В кн.: Дж. Адельсон (ред.), Справочник по психологии подростков (стр. 159–187). Нью-Йорк: Wiley</w:t>
      </w:r>
    </w:p>
    <w:p w14:paraId="1C142FDC" w14:textId="77777777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5. Мудрик, А. В. (2016). Социальная педагогика, стр. 145–167. М.: Академия.</w:t>
      </w:r>
    </w:p>
    <w:p w14:paraId="588D1B8C" w14:textId="47B8B63B" w:rsidR="00344C96" w:rsidRPr="006547AA" w:rsidRDefault="00344C96" w:rsidP="00344C96">
      <w:pPr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>6. Штейнберг, Л. (2017). Подростковый возраст (11-е изд.), стр. 342–378. Нью-Йорк: McGraw-Hill Education</w:t>
      </w:r>
    </w:p>
    <w:p w14:paraId="1433D964" w14:textId="242790A5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1CE4D014" w14:textId="110F4358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119743AA" w14:textId="730B892D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1C9A7AF0" w14:textId="6D6AF8C4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3BD65E28" w14:textId="29E6EE30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1B4C701F" w14:textId="5E761014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7253BFA8" w14:textId="11EC7B8E" w:rsidR="006547AA" w:rsidRPr="006547AA" w:rsidRDefault="006547AA" w:rsidP="006547AA">
      <w:pPr>
        <w:rPr>
          <w:rFonts w:ascii="Times New Roman" w:hAnsi="Times New Roman" w:cs="Times New Roman"/>
          <w:sz w:val="24"/>
          <w:szCs w:val="24"/>
        </w:rPr>
      </w:pPr>
    </w:p>
    <w:p w14:paraId="384CC33D" w14:textId="7D5D5E79" w:rsidR="006547AA" w:rsidRPr="006547AA" w:rsidRDefault="006547AA" w:rsidP="006547AA">
      <w:pPr>
        <w:tabs>
          <w:tab w:val="left" w:pos="974"/>
        </w:tabs>
        <w:rPr>
          <w:rFonts w:ascii="Times New Roman" w:hAnsi="Times New Roman" w:cs="Times New Roman"/>
          <w:sz w:val="24"/>
          <w:szCs w:val="24"/>
        </w:rPr>
      </w:pPr>
      <w:r w:rsidRPr="006547AA">
        <w:rPr>
          <w:rFonts w:ascii="Times New Roman" w:hAnsi="Times New Roman" w:cs="Times New Roman"/>
          <w:sz w:val="24"/>
          <w:szCs w:val="24"/>
        </w:rPr>
        <w:tab/>
      </w:r>
    </w:p>
    <w:sectPr w:rsidR="006547AA" w:rsidRPr="00654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96"/>
    <w:rsid w:val="00284516"/>
    <w:rsid w:val="00344C96"/>
    <w:rsid w:val="003F2A65"/>
    <w:rsid w:val="0065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DB06"/>
  <w15:chartTrackingRefBased/>
  <w15:docId w15:val="{900EDD61-6BF6-4021-80FE-BCDDF5D2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911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Սամվել Եսայան</dc:creator>
  <cp:keywords/>
  <dc:description/>
  <cp:lastModifiedBy>Սամվել Եսայան</cp:lastModifiedBy>
  <cp:revision>4</cp:revision>
  <dcterms:created xsi:type="dcterms:W3CDTF">2025-07-17T11:47:00Z</dcterms:created>
  <dcterms:modified xsi:type="dcterms:W3CDTF">2025-07-21T18:39:00Z</dcterms:modified>
</cp:coreProperties>
</file>